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7894760"/>
    <w:p w:rsidR="001D76E0" w:rsidRPr="001D76E0" w:rsidRDefault="000B03E0" w:rsidP="003D537D">
      <w:pPr>
        <w:rPr>
          <w:b/>
          <w:sz w:val="36"/>
          <w:szCs w:val="36"/>
          <w:lang w:val="fr-FR"/>
        </w:rPr>
      </w:pPr>
      <w:r w:rsidRPr="00C954CF">
        <w:rPr>
          <w:noProof/>
          <w:lang w:val="fr-FR" w:eastAsia="fr-FR"/>
        </w:rPr>
        <mc:AlternateContent>
          <mc:Choice Requires="wps">
            <w:drawing>
              <wp:anchor distT="45720" distB="45720" distL="114300" distR="114300" simplePos="0" relativeHeight="251660288" behindDoc="0" locked="0" layoutInCell="1" allowOverlap="1" wp14:anchorId="2892AB91" wp14:editId="1DCC98B1">
                <wp:simplePos x="0" y="0"/>
                <wp:positionH relativeFrom="column">
                  <wp:posOffset>3170555</wp:posOffset>
                </wp:positionH>
                <wp:positionV relativeFrom="paragraph">
                  <wp:posOffset>33655</wp:posOffset>
                </wp:positionV>
                <wp:extent cx="2360930" cy="2038350"/>
                <wp:effectExtent l="0" t="0" r="241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38350"/>
                        </a:xfrm>
                        <a:prstGeom prst="rect">
                          <a:avLst/>
                        </a:prstGeom>
                        <a:solidFill>
                          <a:srgbClr val="FFFFFF"/>
                        </a:solidFill>
                        <a:ln w="9525">
                          <a:solidFill>
                            <a:srgbClr val="000000"/>
                          </a:solidFill>
                          <a:miter lim="800000"/>
                          <a:headEnd/>
                          <a:tailEnd/>
                        </a:ln>
                      </wps:spPr>
                      <wps:txbx>
                        <w:txbxContent>
                          <w:p w:rsidR="003D537D" w:rsidRPr="006B4992" w:rsidRDefault="003D537D" w:rsidP="003D537D">
                            <w:pPr>
                              <w:rPr>
                                <w:lang w:val="fr-FR"/>
                              </w:rPr>
                            </w:pPr>
                            <w:r w:rsidRPr="006B4992">
                              <w:rPr>
                                <w:lang w:val="fr-FR"/>
                              </w:rPr>
                              <w:t xml:space="preserve">Auto-évaluation du groupe multipartite. </w:t>
                            </w:r>
                            <w:r w:rsidRPr="006B4992">
                              <w:rPr>
                                <w:lang w:val="fr-FR"/>
                              </w:rPr>
                              <w:br/>
                            </w:r>
                            <w:r w:rsidRPr="006B4992">
                              <w:rPr>
                                <w:lang w:val="fr-FR"/>
                              </w:rPr>
                              <w:br/>
                            </w:r>
                            <w:r>
                              <w:rPr>
                                <w:lang w:val="fr-FR"/>
                              </w:rPr>
                              <w:t>En grande partie</w:t>
                            </w:r>
                            <w:r w:rsidRPr="006B4992">
                              <w:rPr>
                                <w:lang w:val="fr-FR"/>
                              </w:rPr>
                              <w:t xml:space="preserve"> att</w:t>
                            </w:r>
                            <w:r>
                              <w:rPr>
                                <w:lang w:val="fr-FR"/>
                              </w:rPr>
                              <w:t>e</w:t>
                            </w:r>
                            <w:r w:rsidRPr="006B4992">
                              <w:rPr>
                                <w:lang w:val="fr-FR"/>
                              </w:rPr>
                              <w:t>int</w:t>
                            </w:r>
                            <w:r w:rsidR="00837379">
                              <w:rPr>
                                <w:lang w:val="fr-FR"/>
                              </w:rPr>
                              <w:t>e</w:t>
                            </w:r>
                            <w:r w:rsidRPr="006B4992">
                              <w:rPr>
                                <w:lang w:val="fr-FR"/>
                              </w:rPr>
                              <w:t xml:space="preserve"> </w:t>
                            </w:r>
                          </w:p>
                          <w:p w:rsidR="003D537D" w:rsidRDefault="003D537D" w:rsidP="003D537D">
                            <w:pPr>
                              <w:rPr>
                                <w:color w:val="4F81BD" w:themeColor="accent1"/>
                                <w:lang w:val="fr-FR"/>
                              </w:rPr>
                            </w:pPr>
                            <w:r w:rsidRPr="006B4992">
                              <w:rPr>
                                <w:color w:val="4F81BD" w:themeColor="accent1"/>
                                <w:lang w:val="fr-FR"/>
                              </w:rPr>
                              <w:t>Justification</w:t>
                            </w:r>
                            <w:r>
                              <w:rPr>
                                <w:color w:val="4F81BD" w:themeColor="accent1"/>
                                <w:lang w:val="fr-FR"/>
                              </w:rPr>
                              <w:t xml:space="preserve"> </w:t>
                            </w:r>
                            <w:r w:rsidRPr="006B4992">
                              <w:rPr>
                                <w:color w:val="4F81BD" w:themeColor="accent1"/>
                                <w:lang w:val="fr-FR"/>
                              </w:rPr>
                              <w:t>:</w:t>
                            </w:r>
                            <w:r w:rsidR="00837379">
                              <w:rPr>
                                <w:color w:val="4F81BD" w:themeColor="accent1"/>
                                <w:lang w:val="fr-FR"/>
                              </w:rPr>
                              <w:t xml:space="preserve"> </w:t>
                            </w:r>
                          </w:p>
                          <w:p w:rsidR="00837379" w:rsidRPr="00D33166" w:rsidRDefault="00837379" w:rsidP="003D537D">
                            <w:pPr>
                              <w:rPr>
                                <w:color w:val="4F81BD" w:themeColor="accent1"/>
                                <w:lang w:val="fr-FR"/>
                              </w:rPr>
                            </w:pPr>
                            <w:r>
                              <w:rPr>
                                <w:color w:val="4F81BD" w:themeColor="accent1"/>
                                <w:lang w:val="fr-FR"/>
                              </w:rPr>
                              <w:t>Les entreprises</w:t>
                            </w:r>
                            <w:r w:rsidR="000B03E0">
                              <w:rPr>
                                <w:color w:val="4F81BD" w:themeColor="accent1"/>
                                <w:lang w:val="fr-FR"/>
                              </w:rPr>
                              <w:t xml:space="preserve"> minières et forestières ont activement participé à la mise en œuvre de l’ITIE en prenant part aux différentes sessions CNP, à la définition des priorités du plan de travail, à la dissémination des Rapports  et à l’évaluation de l’initiative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65pt;margin-top:2.65pt;width:185.9pt;height:160.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l7JwIAAEwEAAAOAAAAZHJzL2Uyb0RvYy54bWysVNtu2zAMfR+wfxD0vthxkjYx4hRdugwD&#10;ugvQ7gMUWY6FSaImKbGzry8lp2nQbS/D/CCIInV0eEh6edNrRQ7CeQmmouNRTokwHGppdhX9/rh5&#10;N6fEB2ZqpsCIih6Fpzert2+WnS1FAS2oWjiCIMaXna1oG4Its8zzVmjmR2CFQWcDTrOApttltWMd&#10;omuVFXl+lXXgauuAC+/x9G5w0lXCbxrBw9em8SIQVVHkFtLq0rqNa7ZasnLnmG0lP9Fg/8BCM2nw&#10;0TPUHQuM7J38DUpL7sBDE0YcdAZNI7lIOWA24/xVNg8tsyLlguJ4e5bJ/z9Y/uXwzRFZV/SaEsM0&#10;luhR9IG8h54UUZ3O+hKDHiyGhR6PscopU2/vgf/wxMC6ZWYnbp2DrhWsRnbjeDO7uDrg+Aiy7T5D&#10;jc+wfYAE1DdOR+lQDILoWKXjuTKRCsfDYnKVLybo4ugr8sl8Mku1y1j5fN06Hz4K0CRuKuqw9Ame&#10;He59iHRY+RwSX/OgZL2RSiXD7bZr5ciBYZts0pcyeBWmDOkqupgVs0GBv0Lk6fsThJYB+11JXdH5&#10;OYiVUbcPpk7dGJhUwx4pK3MSMmo3qBj6bZ8qllSOIm+hPqKyDob2xnHETQvuFyUdtnZF/c89c4IS&#10;9clgdRbj6TTOQjKms+sCDXfp2V56mOEIVdFAybBdhzQ/UTcDt1jFRiZ9X5icKGPLJtlP4xVn4tJO&#10;US8/gdUTAAAA//8DAFBLAwQUAAYACAAAACEAwqbzmOAAAAAJAQAADwAAAGRycy9kb3ducmV2Lnht&#10;bEyPwW7CMBBE75X6D9ZW6q04IYVCmg2qkLhwa4pajibZxobYjmID4e+7PbWn0WpGM2+L1Wg7caEh&#10;GO8Q0kkCglztG+NahN3H5mkBIkTlGtV5Rwg3CrAq7+8KlTf+6t7pUsVWcIkLuULQMfa5lKHWZFWY&#10;+J4ce99+sCryObSyGdSVy20np0kyl1YZxwta9bTWVJ+qs0UIp3Qz+/LHnd5vb7o67s2n2a4RHx/G&#10;t1cQkcb4F4ZffEaHkpkO/uyaIDqE5+Uy4yjCjIX9xUuagjggZNN5BrIs5P8Pyh8AAAD//wMAUEsB&#10;Ai0AFAAGAAgAAAAhALaDOJL+AAAA4QEAABMAAAAAAAAAAAAAAAAAAAAAAFtDb250ZW50X1R5cGVz&#10;XS54bWxQSwECLQAUAAYACAAAACEAOP0h/9YAAACUAQAACwAAAAAAAAAAAAAAAAAvAQAAX3JlbHMv&#10;LnJlbHNQSwECLQAUAAYACAAAACEAhi6ZeycCAABMBAAADgAAAAAAAAAAAAAAAAAuAgAAZHJzL2Uy&#10;b0RvYy54bWxQSwECLQAUAAYACAAAACEAwqbzmOAAAAAJAQAADwAAAAAAAAAAAAAAAACBBAAAZHJz&#10;L2Rvd25yZXYueG1sUEsFBgAAAAAEAAQA8wAAAI4FAAAAAA==&#10;">
                <v:textbox>
                  <w:txbxContent>
                    <w:p w:rsidR="003D537D" w:rsidRPr="006B4992" w:rsidRDefault="003D537D" w:rsidP="003D537D">
                      <w:pPr>
                        <w:rPr>
                          <w:lang w:val="fr-FR"/>
                        </w:rPr>
                      </w:pPr>
                      <w:r w:rsidRPr="006B4992">
                        <w:rPr>
                          <w:lang w:val="fr-FR"/>
                        </w:rPr>
                        <w:t xml:space="preserve">Auto-évaluation du groupe multipartite. </w:t>
                      </w:r>
                      <w:r w:rsidRPr="006B4992">
                        <w:rPr>
                          <w:lang w:val="fr-FR"/>
                        </w:rPr>
                        <w:br/>
                      </w:r>
                      <w:r w:rsidRPr="006B4992">
                        <w:rPr>
                          <w:lang w:val="fr-FR"/>
                        </w:rPr>
                        <w:br/>
                      </w:r>
                      <w:r>
                        <w:rPr>
                          <w:lang w:val="fr-FR"/>
                        </w:rPr>
                        <w:t>En grande partie</w:t>
                      </w:r>
                      <w:r w:rsidRPr="006B4992">
                        <w:rPr>
                          <w:lang w:val="fr-FR"/>
                        </w:rPr>
                        <w:t xml:space="preserve"> att</w:t>
                      </w:r>
                      <w:r>
                        <w:rPr>
                          <w:lang w:val="fr-FR"/>
                        </w:rPr>
                        <w:t>e</w:t>
                      </w:r>
                      <w:r w:rsidRPr="006B4992">
                        <w:rPr>
                          <w:lang w:val="fr-FR"/>
                        </w:rPr>
                        <w:t>int</w:t>
                      </w:r>
                      <w:r w:rsidR="00837379">
                        <w:rPr>
                          <w:lang w:val="fr-FR"/>
                        </w:rPr>
                        <w:t>e</w:t>
                      </w:r>
                      <w:r w:rsidRPr="006B4992">
                        <w:rPr>
                          <w:lang w:val="fr-FR"/>
                        </w:rPr>
                        <w:t xml:space="preserve"> </w:t>
                      </w:r>
                    </w:p>
                    <w:p w:rsidR="003D537D" w:rsidRDefault="003D537D" w:rsidP="003D537D">
                      <w:pPr>
                        <w:rPr>
                          <w:color w:val="4F81BD" w:themeColor="accent1"/>
                          <w:lang w:val="fr-FR"/>
                        </w:rPr>
                      </w:pPr>
                      <w:r w:rsidRPr="006B4992">
                        <w:rPr>
                          <w:color w:val="4F81BD" w:themeColor="accent1"/>
                          <w:lang w:val="fr-FR"/>
                        </w:rPr>
                        <w:t>Justification</w:t>
                      </w:r>
                      <w:r>
                        <w:rPr>
                          <w:color w:val="4F81BD" w:themeColor="accent1"/>
                          <w:lang w:val="fr-FR"/>
                        </w:rPr>
                        <w:t xml:space="preserve"> </w:t>
                      </w:r>
                      <w:r w:rsidRPr="006B4992">
                        <w:rPr>
                          <w:color w:val="4F81BD" w:themeColor="accent1"/>
                          <w:lang w:val="fr-FR"/>
                        </w:rPr>
                        <w:t>:</w:t>
                      </w:r>
                      <w:r w:rsidR="00837379">
                        <w:rPr>
                          <w:color w:val="4F81BD" w:themeColor="accent1"/>
                          <w:lang w:val="fr-FR"/>
                        </w:rPr>
                        <w:t xml:space="preserve"> </w:t>
                      </w:r>
                    </w:p>
                    <w:p w:rsidR="00837379" w:rsidRPr="00D33166" w:rsidRDefault="00837379" w:rsidP="003D537D">
                      <w:pPr>
                        <w:rPr>
                          <w:color w:val="4F81BD" w:themeColor="accent1"/>
                          <w:lang w:val="fr-FR"/>
                        </w:rPr>
                      </w:pPr>
                      <w:r>
                        <w:rPr>
                          <w:color w:val="4F81BD" w:themeColor="accent1"/>
                          <w:lang w:val="fr-FR"/>
                        </w:rPr>
                        <w:t>Les entreprises</w:t>
                      </w:r>
                      <w:r w:rsidR="000B03E0">
                        <w:rPr>
                          <w:color w:val="4F81BD" w:themeColor="accent1"/>
                          <w:lang w:val="fr-FR"/>
                        </w:rPr>
                        <w:t xml:space="preserve"> minières et forestières ont activement participé à la mise en œuvre de l’ITIE en prenant part aux différentes sessions CNP, à la définition des priorités du plan de travail, à la dissémination des Rapports  et à l’évaluation de l’initiative</w:t>
                      </w:r>
                    </w:p>
                  </w:txbxContent>
                </v:textbox>
                <w10:wrap type="square"/>
              </v:shape>
            </w:pict>
          </mc:Fallback>
        </mc:AlternateContent>
      </w:r>
      <w:r w:rsidR="00EE2E51">
        <w:rPr>
          <w:b/>
          <w:sz w:val="36"/>
          <w:szCs w:val="36"/>
          <w:lang w:val="fr-FR"/>
        </w:rPr>
        <w:t>Parti</w:t>
      </w:r>
      <w:r w:rsidR="003D537D" w:rsidRPr="003D537D">
        <w:rPr>
          <w:b/>
          <w:sz w:val="36"/>
          <w:szCs w:val="36"/>
          <w:lang w:val="fr-FR"/>
        </w:rPr>
        <w:t>e III : Participation des entreprises</w:t>
      </w:r>
      <w:bookmarkEnd w:id="0"/>
      <w:r w:rsidR="003D537D" w:rsidRPr="00C954CF">
        <w:rPr>
          <w:noProof/>
          <w:lang w:val="fr-FR" w:eastAsia="fr-FR"/>
        </w:rPr>
        <mc:AlternateContent>
          <mc:Choice Requires="wps">
            <w:drawing>
              <wp:anchor distT="45720" distB="45720" distL="114300" distR="114300" simplePos="0" relativeHeight="251659264" behindDoc="0" locked="0" layoutInCell="1" allowOverlap="1" wp14:anchorId="3E3080E7" wp14:editId="65CDF090">
                <wp:simplePos x="0" y="0"/>
                <wp:positionH relativeFrom="margin">
                  <wp:align>left</wp:align>
                </wp:positionH>
                <wp:positionV relativeFrom="paragraph">
                  <wp:posOffset>35560</wp:posOffset>
                </wp:positionV>
                <wp:extent cx="2562225" cy="2179320"/>
                <wp:effectExtent l="0" t="0" r="2857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179320"/>
                        </a:xfrm>
                        <a:prstGeom prst="rect">
                          <a:avLst/>
                        </a:prstGeom>
                        <a:solidFill>
                          <a:srgbClr val="FFFFFF"/>
                        </a:solidFill>
                        <a:ln w="9525">
                          <a:solidFill>
                            <a:srgbClr val="000000"/>
                          </a:solidFill>
                          <a:miter lim="800000"/>
                          <a:headEnd/>
                          <a:tailEnd/>
                        </a:ln>
                      </wps:spPr>
                      <wps:txbx>
                        <w:txbxContent>
                          <w:p w:rsidR="003D537D" w:rsidRPr="00F51309" w:rsidRDefault="003D537D" w:rsidP="003D537D">
                            <w:pPr>
                              <w:rPr>
                                <w:color w:val="4F81BD" w:themeColor="accent1"/>
                                <w:sz w:val="24"/>
                                <w:lang w:val="fr-FR"/>
                              </w:rPr>
                            </w:pPr>
                            <w:r w:rsidRPr="00F51309">
                              <w:rPr>
                                <w:color w:val="4F81BD" w:themeColor="accent1"/>
                                <w:spacing w:val="3"/>
                                <w:sz w:val="24"/>
                                <w:shd w:val="clear" w:color="auto" w:fill="F6F6F6"/>
                                <w:lang w:val="fr-FR"/>
                              </w:rPr>
                              <w:t>L'objectif de cette</w:t>
                            </w:r>
                            <w:r>
                              <w:rPr>
                                <w:color w:val="4F81BD" w:themeColor="accent1"/>
                                <w:spacing w:val="3"/>
                                <w:sz w:val="24"/>
                                <w:shd w:val="clear" w:color="auto" w:fill="F6F6F6"/>
                                <w:lang w:val="fr-FR"/>
                              </w:rPr>
                              <w:t xml:space="preserve"> </w:t>
                            </w:r>
                            <w:hyperlink r:id="rId6" w:history="1">
                              <w:r w:rsidRPr="00F51309">
                                <w:rPr>
                                  <w:rStyle w:val="Lienhypertexte"/>
                                  <w:spacing w:val="3"/>
                                  <w:sz w:val="24"/>
                                  <w:shd w:val="clear" w:color="auto" w:fill="F6F6F6"/>
                                  <w:lang w:val="fr-FR"/>
                                </w:rPr>
                                <w:t>exigence</w:t>
                              </w:r>
                            </w:hyperlink>
                            <w:r w:rsidRPr="00F51309">
                              <w:rPr>
                                <w:color w:val="4F81BD" w:themeColor="accent1"/>
                                <w:spacing w:val="3"/>
                                <w:sz w:val="24"/>
                                <w:shd w:val="clear" w:color="auto" w:fill="F6F6F6"/>
                                <w:lang w:val="fr-FR"/>
                              </w:rPr>
                              <w:t xml:space="preserve"> est d’assurer que les entreprises extractives sont pleinement, activement et efficacement engagées dans l'ITIE, à la fois en termes de </w:t>
                            </w:r>
                            <w:r w:rsidR="00EE2E51" w:rsidRPr="00F51309">
                              <w:rPr>
                                <w:color w:val="4F81BD" w:themeColor="accent1"/>
                                <w:spacing w:val="3"/>
                                <w:sz w:val="24"/>
                                <w:shd w:val="clear" w:color="auto" w:fill="F6F6F6"/>
                                <w:lang w:val="fr-FR"/>
                              </w:rPr>
                              <w:t>divulgations</w:t>
                            </w:r>
                            <w:r w:rsidRPr="00F51309">
                              <w:rPr>
                                <w:color w:val="4F81BD" w:themeColor="accent1"/>
                                <w:spacing w:val="3"/>
                                <w:sz w:val="24"/>
                                <w:shd w:val="clear" w:color="auto" w:fill="F6F6F6"/>
                                <w:lang w:val="fr-FR"/>
                              </w:rPr>
                              <w:t xml:space="preserve"> et de participation aux travaux du groupe multipartite, et que le gouvernement assure un environnement favorable à cet effet.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8pt;width:201.75pt;height:17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67IgIAAEUEAAAOAAAAZHJzL2Uyb0RvYy54bWysU8tu2zAQvBfoPxC817JVO4kFy0Hq1EWB&#10;9AEk/YAVRVlEKS5L0pbSr8+SclwjLXooygPBx3I4O7O7uh46zQ7SeYWm5LPJlDNpBNbK7Er+7WH7&#10;5oozH8DUoNHIkj9Kz6/Xr1+telvIHFvUtXSMQIwvelvyNgRbZJkXrezAT9BKQ5cNug4Cbd0uqx30&#10;hN7pLJ9OL7IeXW0dCuk9nd6Ol3yd8JtGivClabwMTJecuIU0uzRXcc7WKyh2DmyrxJEG/AOLDpSh&#10;T09QtxCA7Z36DapTwqHHJkwEdhk2jRIy5UDZzKYvsrlvwcqUC4nj7Ukm//9gxefDV8dUXfI5ZwY6&#10;suhBDoG9w4HlUZ3e+oKC7i2FhYGOyeWUqbd3KL57ZnDTgtnJG+ewbyXUxG4WX2ZnT0ccH0Gq/hPW&#10;9A3sAyagoXFdlI7EYIROLj2enIlUBB3mi4s8zxecCbrLZ5fLt3nyLoPi+bl1PnyQ2LG4KLkj6xM8&#10;HO58iHSgeA6Jv3nUqt4qrdPG7aqNduwAVCbbNFIGL8K0YX3Jlwsi8neIaRp/guhUoHrXqiv51SkI&#10;iqjbe1Onagyg9LgmytochYzajSqGoRqOxlRYP5KkDse6pj6kRYvuJ2c91XTJ/Y89OMmZ/mjIluVs&#10;Po9NkDbzxSVpyNz5TXV+A0YQVMkDZ+NyE1LjxNQN3pB9jUrCRp9HJkeuVKtJ72NfxWY436eoX92/&#10;fgIAAP//AwBQSwMEFAAGAAgAAAAhAKF/lBndAAAABgEAAA8AAABkcnMvZG93bnJldi54bWxMj8FO&#10;wzAQRO9I/IO1SFwQdSBpCCGbCiGB4AZtBVc33iYR9jrEbhr+HnOC42hGM2+q1WyNmGj0vWOEq0UC&#10;grhxuucWYbt5vCxA+KBYK+OYEL7Jw6o+PalUqd2R32hah1bEEvalQuhCGEopfdORVX7hBuLo7d1o&#10;VYhybKUe1TGWWyOvkySXVvUcFzo10ENHzef6YBGK7Hn68C/p63uT781tuLiZnr5GxPOz+f4ORKA5&#10;/IXhFz+iQx2Zdu7A2guDEI8EhGUOIppZki5B7BDSrChA1pX8j1//AAAA//8DAFBLAQItABQABgAI&#10;AAAAIQC2gziS/gAAAOEBAAATAAAAAAAAAAAAAAAAAAAAAABbQ29udGVudF9UeXBlc10ueG1sUEsB&#10;Ai0AFAAGAAgAAAAhADj9If/WAAAAlAEAAAsAAAAAAAAAAAAAAAAALwEAAF9yZWxzLy5yZWxzUEsB&#10;Ai0AFAAGAAgAAAAhAEMlDrsiAgAARQQAAA4AAAAAAAAAAAAAAAAALgIAAGRycy9lMm9Eb2MueG1s&#10;UEsBAi0AFAAGAAgAAAAhAKF/lBndAAAABgEAAA8AAAAAAAAAAAAAAAAAfAQAAGRycy9kb3ducmV2&#10;LnhtbFBLBQYAAAAABAAEAPMAAACGBQAAAAA=&#10;">
                <v:textbox>
                  <w:txbxContent>
                    <w:p w:rsidR="003D537D" w:rsidRPr="00F51309" w:rsidRDefault="003D537D" w:rsidP="003D537D">
                      <w:pPr>
                        <w:rPr>
                          <w:color w:val="4F81BD" w:themeColor="accent1"/>
                          <w:sz w:val="24"/>
                          <w:lang w:val="fr-FR"/>
                        </w:rPr>
                      </w:pPr>
                      <w:r w:rsidRPr="00F51309">
                        <w:rPr>
                          <w:color w:val="4F81BD" w:themeColor="accent1"/>
                          <w:spacing w:val="3"/>
                          <w:sz w:val="24"/>
                          <w:shd w:val="clear" w:color="auto" w:fill="F6F6F6"/>
                          <w:lang w:val="fr-FR"/>
                        </w:rPr>
                        <w:t>L'objectif de cette</w:t>
                      </w:r>
                      <w:r>
                        <w:rPr>
                          <w:color w:val="4F81BD" w:themeColor="accent1"/>
                          <w:spacing w:val="3"/>
                          <w:sz w:val="24"/>
                          <w:shd w:val="clear" w:color="auto" w:fill="F6F6F6"/>
                          <w:lang w:val="fr-FR"/>
                        </w:rPr>
                        <w:t xml:space="preserve"> </w:t>
                      </w:r>
                      <w:hyperlink r:id="rId7" w:history="1">
                        <w:r w:rsidRPr="00F51309">
                          <w:rPr>
                            <w:rStyle w:val="Lienhypertexte"/>
                            <w:spacing w:val="3"/>
                            <w:sz w:val="24"/>
                            <w:shd w:val="clear" w:color="auto" w:fill="F6F6F6"/>
                            <w:lang w:val="fr-FR"/>
                          </w:rPr>
                          <w:t>exigence</w:t>
                        </w:r>
                      </w:hyperlink>
                      <w:r w:rsidRPr="00F51309">
                        <w:rPr>
                          <w:color w:val="4F81BD" w:themeColor="accent1"/>
                          <w:spacing w:val="3"/>
                          <w:sz w:val="24"/>
                          <w:shd w:val="clear" w:color="auto" w:fill="F6F6F6"/>
                          <w:lang w:val="fr-FR"/>
                        </w:rPr>
                        <w:t xml:space="preserve"> est d’assurer que les entreprises extractives sont pleinement, activement et efficacement engagées dans l'ITIE, à la fois en termes de </w:t>
                      </w:r>
                      <w:r w:rsidR="00EE2E51" w:rsidRPr="00F51309">
                        <w:rPr>
                          <w:color w:val="4F81BD" w:themeColor="accent1"/>
                          <w:spacing w:val="3"/>
                          <w:sz w:val="24"/>
                          <w:shd w:val="clear" w:color="auto" w:fill="F6F6F6"/>
                          <w:lang w:val="fr-FR"/>
                        </w:rPr>
                        <w:t>divulgations</w:t>
                      </w:r>
                      <w:r w:rsidRPr="00F51309">
                        <w:rPr>
                          <w:color w:val="4F81BD" w:themeColor="accent1"/>
                          <w:spacing w:val="3"/>
                          <w:sz w:val="24"/>
                          <w:shd w:val="clear" w:color="auto" w:fill="F6F6F6"/>
                          <w:lang w:val="fr-FR"/>
                        </w:rPr>
                        <w:t xml:space="preserve"> et de participation aux travaux du groupe multipartite, et que le gouvernement assure un environnement favorable à cet effet.  </w:t>
                      </w:r>
                    </w:p>
                  </w:txbxContent>
                </v:textbox>
                <w10:wrap type="square" anchorx="margin"/>
              </v:shape>
            </w:pict>
          </mc:Fallback>
        </mc:AlternateContent>
      </w:r>
    </w:p>
    <w:p w:rsidR="001D76E0" w:rsidRDefault="001D76E0" w:rsidP="003D537D">
      <w:pPr>
        <w:rPr>
          <w:i/>
          <w:iCs/>
          <w:lang w:val="fr-FR"/>
        </w:rPr>
      </w:pPr>
    </w:p>
    <w:p w:rsidR="001D76E0" w:rsidRDefault="001D76E0" w:rsidP="003D537D">
      <w:pPr>
        <w:rPr>
          <w:i/>
          <w:iCs/>
          <w:lang w:val="fr-FR"/>
        </w:rPr>
      </w:pPr>
    </w:p>
    <w:p w:rsidR="001D76E0" w:rsidRDefault="001D76E0" w:rsidP="003D537D">
      <w:pPr>
        <w:rPr>
          <w:i/>
          <w:iCs/>
          <w:lang w:val="fr-FR"/>
        </w:rPr>
      </w:pPr>
    </w:p>
    <w:p w:rsidR="001D76E0" w:rsidRDefault="001D76E0" w:rsidP="003D537D">
      <w:pPr>
        <w:rPr>
          <w:i/>
          <w:iCs/>
          <w:lang w:val="fr-FR"/>
        </w:rPr>
      </w:pPr>
    </w:p>
    <w:p w:rsidR="001D76E0" w:rsidRDefault="001D76E0" w:rsidP="003D537D">
      <w:pPr>
        <w:rPr>
          <w:i/>
          <w:iCs/>
          <w:lang w:val="fr-FR"/>
        </w:rPr>
      </w:pPr>
    </w:p>
    <w:p w:rsidR="003D537D" w:rsidRPr="00B7634A" w:rsidRDefault="003D537D" w:rsidP="003D537D">
      <w:pPr>
        <w:rPr>
          <w:i/>
          <w:iCs/>
          <w:lang w:val="fr-FR"/>
        </w:rPr>
      </w:pPr>
      <w:r w:rsidRPr="000536F6">
        <w:rPr>
          <w:i/>
          <w:iCs/>
          <w:lang w:val="fr-FR"/>
        </w:rPr>
        <w:t>Ce questionnaire cherche à c</w:t>
      </w:r>
      <w:r>
        <w:rPr>
          <w:i/>
          <w:iCs/>
          <w:lang w:val="fr-FR"/>
        </w:rPr>
        <w:t>ollecter l’information de la part des membres du GMP représentant les entreprises à propos de la participation des entreprises pétrolières, gazières et minières a</w:t>
      </w:r>
      <w:r w:rsidR="003369BF">
        <w:rPr>
          <w:i/>
          <w:iCs/>
          <w:lang w:val="fr-FR"/>
        </w:rPr>
        <w:t xml:space="preserve">u processus ITIE </w:t>
      </w:r>
      <w:r w:rsidR="003369BF" w:rsidRPr="001B299E">
        <w:rPr>
          <w:i/>
          <w:iCs/>
          <w:lang w:val="fr-FR"/>
        </w:rPr>
        <w:t>d</w:t>
      </w:r>
      <w:r w:rsidR="003369BF" w:rsidRPr="001B299E">
        <w:rPr>
          <w:b/>
          <w:i/>
          <w:iCs/>
          <w:lang w:val="fr-FR"/>
        </w:rPr>
        <w:t>’Octobre 21 à Mars 2024</w:t>
      </w:r>
      <w:r w:rsidRPr="001B299E">
        <w:rPr>
          <w:i/>
          <w:iCs/>
          <w:lang w:val="fr-FR"/>
        </w:rPr>
        <w:t>.</w:t>
      </w:r>
      <w:r>
        <w:rPr>
          <w:i/>
          <w:iCs/>
          <w:lang w:val="fr-FR"/>
        </w:rPr>
        <w:t xml:space="preserve"> Les membres du GMP représentant les entreprises sont priés de remplir le formulaire ensemble et de l’envoyer soit directement à l’équipe de Validation </w:t>
      </w:r>
      <w:r w:rsidRPr="00D33166">
        <w:rPr>
          <w:lang w:val="fr-FR"/>
        </w:rPr>
        <w:t>(</w:t>
      </w:r>
      <w:hyperlink r:id="rId8" w:history="1">
        <w:r w:rsidRPr="00D33166">
          <w:rPr>
            <w:rStyle w:val="Lienhypertexte"/>
            <w:i/>
            <w:lang w:val="fr-FR"/>
          </w:rPr>
          <w:t>disclosure@eiti.org</w:t>
        </w:r>
      </w:hyperlink>
      <w:r w:rsidRPr="00D33166">
        <w:rPr>
          <w:lang w:val="fr-FR"/>
        </w:rPr>
        <w:t xml:space="preserve">) </w:t>
      </w:r>
      <w:r>
        <w:rPr>
          <w:i/>
          <w:iCs/>
          <w:lang w:val="fr-FR"/>
        </w:rPr>
        <w:t xml:space="preserve">soit de demander au Coordonnateur National de l’envoyer. </w:t>
      </w:r>
      <w:r w:rsidRPr="00B7634A">
        <w:rPr>
          <w:i/>
          <w:iCs/>
          <w:lang w:val="fr-FR"/>
        </w:rPr>
        <w:t>Le délai pour l’envoi à l’équipe de Validation est f</w:t>
      </w:r>
      <w:r>
        <w:rPr>
          <w:i/>
          <w:iCs/>
          <w:lang w:val="fr-FR"/>
        </w:rPr>
        <w:t>ixé au</w:t>
      </w:r>
      <w:r w:rsidR="003369BF">
        <w:rPr>
          <w:i/>
          <w:iCs/>
          <w:lang w:val="fr-FR"/>
        </w:rPr>
        <w:t xml:space="preserve"> </w:t>
      </w:r>
      <w:r w:rsidR="003369BF" w:rsidRPr="001B299E">
        <w:rPr>
          <w:i/>
          <w:iCs/>
          <w:lang w:val="fr-FR"/>
        </w:rPr>
        <w:t>(1</w:t>
      </w:r>
      <w:r w:rsidR="003369BF" w:rsidRPr="001B299E">
        <w:rPr>
          <w:i/>
          <w:iCs/>
          <w:vertAlign w:val="superscript"/>
          <w:lang w:val="fr-FR"/>
        </w:rPr>
        <w:t>er</w:t>
      </w:r>
      <w:r w:rsidR="003369BF" w:rsidRPr="001B299E">
        <w:rPr>
          <w:i/>
          <w:iCs/>
          <w:lang w:val="fr-FR"/>
        </w:rPr>
        <w:t xml:space="preserve"> Avril 2024</w:t>
      </w:r>
      <w:r w:rsidRPr="001B299E">
        <w:rPr>
          <w:i/>
          <w:iCs/>
          <w:lang w:val="fr-FR"/>
        </w:rPr>
        <w:t>)</w:t>
      </w:r>
      <w:r>
        <w:rPr>
          <w:i/>
          <w:iCs/>
          <w:lang w:val="fr-FR"/>
        </w:rPr>
        <w:t xml:space="preserve">. </w:t>
      </w:r>
      <w:r w:rsidRPr="00B7634A">
        <w:rPr>
          <w:i/>
          <w:iCs/>
          <w:lang w:val="fr-FR"/>
        </w:rPr>
        <w:t xml:space="preserve">Il est recommandé que les membres du GMP représentant </w:t>
      </w:r>
      <w:r>
        <w:rPr>
          <w:i/>
          <w:iCs/>
          <w:lang w:val="fr-FR"/>
        </w:rPr>
        <w:t xml:space="preserve">les entreprises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rsidR="003D537D" w:rsidRPr="003C1812" w:rsidRDefault="003D537D" w:rsidP="003D537D">
      <w:pPr>
        <w:pStyle w:val="Titre2"/>
        <w:rPr>
          <w:lang w:val="fr-FR"/>
        </w:rPr>
      </w:pPr>
      <w:bookmarkStart w:id="1" w:name="_Toc57894761"/>
      <w:r w:rsidRPr="003C1812">
        <w:rPr>
          <w:lang w:val="fr-FR"/>
        </w:rPr>
        <w:t>Nominations au GMP</w:t>
      </w:r>
      <w:bookmarkEnd w:id="1"/>
    </w:p>
    <w:p w:rsidR="003D537D" w:rsidRPr="003C1812" w:rsidRDefault="003D537D" w:rsidP="003D537D">
      <w:pPr>
        <w:rPr>
          <w:b/>
          <w:bCs/>
          <w:lang w:val="fr-FR"/>
        </w:rPr>
      </w:pPr>
      <w:r w:rsidRPr="003C1812">
        <w:rPr>
          <w:b/>
          <w:bCs/>
          <w:lang w:val="fr-FR"/>
        </w:rPr>
        <w:t xml:space="preserve">1. </w:t>
      </w:r>
      <w:r w:rsidRPr="00B7634A">
        <w:rPr>
          <w:b/>
          <w:bCs/>
          <w:lang w:val="fr-FR"/>
        </w:rPr>
        <w:t>Décrire le processus de nomination des memb</w:t>
      </w:r>
      <w:r>
        <w:rPr>
          <w:b/>
          <w:bCs/>
          <w:lang w:val="fr-FR"/>
        </w:rPr>
        <w:t>re</w:t>
      </w:r>
      <w:r w:rsidRPr="00B7634A">
        <w:rPr>
          <w:b/>
          <w:bCs/>
          <w:lang w:val="fr-FR"/>
        </w:rPr>
        <w:t>s du GMP r</w:t>
      </w:r>
      <w:r>
        <w:rPr>
          <w:b/>
          <w:bCs/>
          <w:lang w:val="fr-FR"/>
        </w:rPr>
        <w:t>eprésentant les entreprises, y compris pour expliquer s’il a été tenu compte de la diversité de la représentation.</w:t>
      </w:r>
    </w:p>
    <w:p w:rsidR="003D537D" w:rsidRPr="003C1812" w:rsidRDefault="003D537D" w:rsidP="003D537D">
      <w:pPr>
        <w:rPr>
          <w:lang w:val="fr-FR"/>
        </w:rPr>
      </w:pPr>
      <w:r w:rsidRPr="003C1812">
        <w:rPr>
          <w:lang w:val="fr-FR"/>
        </w:rPr>
        <w:t>Merci de fournir les d</w:t>
      </w:r>
      <w:r>
        <w:rPr>
          <w:lang w:val="fr-FR"/>
        </w:rPr>
        <w:t xml:space="preserve">ocuments liés au dernier processus de nomination en date. Il peut par exemple s’agir de l’invitation à participer au GMP, d’une liste d’organisations ou d’individus manifestant un intérêt, des </w:t>
      </w:r>
      <w:proofErr w:type="spellStart"/>
      <w:r>
        <w:rPr>
          <w:lang w:val="fr-FR"/>
        </w:rPr>
        <w:t>TdR</w:t>
      </w:r>
      <w:proofErr w:type="spellEnd"/>
      <w:r>
        <w:rPr>
          <w:lang w:val="fr-FR"/>
        </w:rPr>
        <w:t xml:space="preserve"> du collège, des procès-verbaux du processus électoral. Si les éléments figurent en ligne, merci de fournir un lien. Dans le cas contraire, merci de joindre les éléments en annexe à ce questionnaire.</w:t>
      </w:r>
    </w:p>
    <w:tbl>
      <w:tblPr>
        <w:tblStyle w:val="Grilledutableau"/>
        <w:tblW w:w="0" w:type="auto"/>
        <w:tblLayout w:type="fixed"/>
        <w:tblLook w:val="04A0" w:firstRow="1" w:lastRow="0" w:firstColumn="1" w:lastColumn="0" w:noHBand="0" w:noVBand="1"/>
      </w:tblPr>
      <w:tblGrid>
        <w:gridCol w:w="6629"/>
        <w:gridCol w:w="7591"/>
      </w:tblGrid>
      <w:tr w:rsidR="003D537D" w:rsidRPr="000A0B80" w:rsidTr="001E2B9A">
        <w:trPr>
          <w:trHeight w:val="886"/>
        </w:trPr>
        <w:tc>
          <w:tcPr>
            <w:tcW w:w="6629" w:type="dxa"/>
            <w:shd w:val="clear" w:color="auto" w:fill="EEECE1" w:themeFill="background2"/>
          </w:tcPr>
          <w:p w:rsidR="003D537D" w:rsidRPr="003C1812" w:rsidRDefault="003D537D" w:rsidP="00B378B0">
            <w:pPr>
              <w:rPr>
                <w:lang w:val="fr-FR"/>
              </w:rPr>
            </w:pPr>
            <w:bookmarkStart w:id="2" w:name="_Hlk57888812"/>
            <w:r w:rsidRPr="003C1812">
              <w:rPr>
                <w:lang w:val="fr-FR"/>
              </w:rPr>
              <w:lastRenderedPageBreak/>
              <w:t>Procédure agréée pour sélect</w:t>
            </w:r>
            <w:r w:rsidR="00672708">
              <w:rPr>
                <w:lang w:val="fr-FR"/>
              </w:rPr>
              <w:t>ionner les membres du CN</w:t>
            </w:r>
            <w:r w:rsidRPr="003C1812">
              <w:rPr>
                <w:lang w:val="fr-FR"/>
              </w:rPr>
              <w:t>P représentant le</w:t>
            </w:r>
            <w:r>
              <w:rPr>
                <w:lang w:val="fr-FR"/>
              </w:rPr>
              <w:t>s entreprises</w:t>
            </w:r>
            <w:r w:rsidRPr="003C1812">
              <w:rPr>
                <w:lang w:val="fr-FR"/>
              </w:rPr>
              <w:t>.</w:t>
            </w:r>
          </w:p>
        </w:tc>
        <w:tc>
          <w:tcPr>
            <w:tcW w:w="7591" w:type="dxa"/>
            <w:shd w:val="clear" w:color="auto" w:fill="EEECE1" w:themeFill="background2"/>
          </w:tcPr>
          <w:p w:rsidR="003D537D" w:rsidRPr="003C1812" w:rsidRDefault="003D537D" w:rsidP="00B378B0">
            <w:pPr>
              <w:rPr>
                <w:lang w:val="fr-FR"/>
              </w:rPr>
            </w:pPr>
            <w:r w:rsidRPr="003C1812">
              <w:rPr>
                <w:lang w:val="fr-FR"/>
              </w:rPr>
              <w:t>Pratique pendant la période examinée</w:t>
            </w:r>
          </w:p>
        </w:tc>
      </w:tr>
      <w:tr w:rsidR="00672708" w:rsidRPr="000A0B80" w:rsidTr="001E2B9A">
        <w:trPr>
          <w:trHeight w:val="3264"/>
        </w:trPr>
        <w:tc>
          <w:tcPr>
            <w:tcW w:w="6629" w:type="dxa"/>
            <w:shd w:val="clear" w:color="auto" w:fill="EEECE1" w:themeFill="background2"/>
          </w:tcPr>
          <w:p w:rsidR="00672708" w:rsidRDefault="00672708" w:rsidP="00B378B0">
            <w:pPr>
              <w:rPr>
                <w:lang w:val="fr-FR"/>
              </w:rPr>
            </w:pPr>
            <w:r>
              <w:rPr>
                <w:lang w:val="fr-FR"/>
              </w:rPr>
              <w:t>La procédure de sélection des membres du CNP représentant les entreprises est définie par le décret portant organisation et fonctionnement de l’ITIE en RCA.</w:t>
            </w:r>
          </w:p>
          <w:p w:rsidR="001E2B9A" w:rsidRDefault="001B299E" w:rsidP="00B378B0">
            <w:pPr>
              <w:rPr>
                <w:lang w:val="fr-FR"/>
              </w:rPr>
            </w:pPr>
            <w:hyperlink r:id="rId9" w:history="1">
              <w:r w:rsidR="001E2B9A" w:rsidRPr="0042494E">
                <w:rPr>
                  <w:rStyle w:val="Lienhypertexte"/>
                  <w:lang w:val="fr-FR"/>
                </w:rPr>
                <w:t>https://app.itierca.com/assets/images/page/DECRET%20N%C2%B016.318%20PORTANT%20REORGANISATION%20DU%20DISPOSITIF%20INSTITUTIO.pdf</w:t>
              </w:r>
            </w:hyperlink>
          </w:p>
          <w:p w:rsidR="00672708" w:rsidRDefault="00672708" w:rsidP="00B378B0">
            <w:pPr>
              <w:rPr>
                <w:lang w:val="fr-FR"/>
              </w:rPr>
            </w:pPr>
            <w:r>
              <w:rPr>
                <w:lang w:val="fr-FR"/>
              </w:rPr>
              <w:t>Ce décret prévoit la désignation du titulaire en même temps que celle du suppléant.</w:t>
            </w:r>
          </w:p>
          <w:p w:rsidR="00672708" w:rsidRDefault="00672708" w:rsidP="00B378B0">
            <w:pPr>
              <w:rPr>
                <w:lang w:val="fr-FR"/>
              </w:rPr>
            </w:pPr>
            <w:r>
              <w:rPr>
                <w:lang w:val="fr-FR"/>
              </w:rPr>
              <w:t>Les entreprises désignent elles-mêmes ses représentants après leur saisine par le Premier Ministre Chef du Gouvernement, Président du CNP ou par le Secrétaire Technique Coordonnateur National sur habilitation du Premier Ministre.</w:t>
            </w:r>
          </w:p>
          <w:p w:rsidR="00672708" w:rsidRPr="003C1812" w:rsidRDefault="000D324D" w:rsidP="00B378B0">
            <w:pPr>
              <w:rPr>
                <w:lang w:val="fr-FR"/>
              </w:rPr>
            </w:pPr>
            <w:r>
              <w:rPr>
                <w:lang w:val="fr-FR"/>
              </w:rPr>
              <w:t>U</w:t>
            </w:r>
            <w:r w:rsidR="00672708">
              <w:rPr>
                <w:lang w:val="fr-FR"/>
              </w:rPr>
              <w:t xml:space="preserve">n </w:t>
            </w:r>
            <w:r>
              <w:rPr>
                <w:lang w:val="fr-FR"/>
              </w:rPr>
              <w:t>Décret</w:t>
            </w:r>
            <w:r w:rsidR="00672708">
              <w:rPr>
                <w:lang w:val="fr-FR"/>
              </w:rPr>
              <w:t xml:space="preserve"> </w:t>
            </w:r>
            <w:r>
              <w:rPr>
                <w:lang w:val="fr-FR"/>
              </w:rPr>
              <w:t xml:space="preserve">entérine la désignation  </w:t>
            </w:r>
            <w:r w:rsidR="00672708">
              <w:rPr>
                <w:lang w:val="fr-FR"/>
              </w:rPr>
              <w:t xml:space="preserve">  </w:t>
            </w:r>
          </w:p>
        </w:tc>
        <w:tc>
          <w:tcPr>
            <w:tcW w:w="7591" w:type="dxa"/>
            <w:shd w:val="clear" w:color="auto" w:fill="EEECE1" w:themeFill="background2"/>
          </w:tcPr>
          <w:p w:rsidR="00672708" w:rsidRDefault="00332071" w:rsidP="00332071">
            <w:pPr>
              <w:pStyle w:val="Paragraphedeliste"/>
              <w:numPr>
                <w:ilvl w:val="0"/>
                <w:numId w:val="4"/>
              </w:numPr>
              <w:rPr>
                <w:lang w:val="fr-FR"/>
              </w:rPr>
            </w:pPr>
            <w:r w:rsidRPr="00332071">
              <w:rPr>
                <w:lang w:val="fr-FR"/>
              </w:rPr>
              <w:t>lettre de désignation du Premier Ministre adressée aux entreprises ;</w:t>
            </w:r>
          </w:p>
          <w:p w:rsidR="00332071" w:rsidRDefault="00332071" w:rsidP="00B378B0">
            <w:pPr>
              <w:pStyle w:val="Paragraphedeliste"/>
              <w:numPr>
                <w:ilvl w:val="0"/>
                <w:numId w:val="4"/>
              </w:numPr>
              <w:rPr>
                <w:lang w:val="fr-FR"/>
              </w:rPr>
            </w:pPr>
            <w:r w:rsidRPr="00332071">
              <w:rPr>
                <w:lang w:val="fr-FR"/>
              </w:rPr>
              <w:t>Lettre des entreprises notifiant la désignation de leurs représentants</w:t>
            </w:r>
            <w:r>
              <w:rPr>
                <w:lang w:val="fr-FR"/>
              </w:rPr>
              <w:t> ;</w:t>
            </w:r>
          </w:p>
          <w:p w:rsidR="001E2B9A" w:rsidRDefault="001B299E" w:rsidP="001E2B9A">
            <w:pPr>
              <w:pStyle w:val="Paragraphedeliste"/>
              <w:rPr>
                <w:lang w:val="fr-FR"/>
              </w:rPr>
            </w:pPr>
            <w:hyperlink r:id="rId10" w:history="1">
              <w:r w:rsidR="001E2B9A" w:rsidRPr="0042494E">
                <w:rPr>
                  <w:rStyle w:val="Lienhypertexte"/>
                  <w:lang w:val="fr-FR"/>
                </w:rPr>
                <w:t>https://app.itierca.com/assets/images/page/LETTRES%20DE%20DESIGNATION%20DES%20REPRESENTANTS%20DES%20ENTREPRISES.pdf</w:t>
              </w:r>
            </w:hyperlink>
            <w:r w:rsidR="001E2B9A">
              <w:rPr>
                <w:lang w:val="fr-FR"/>
              </w:rPr>
              <w:t xml:space="preserve"> </w:t>
            </w:r>
          </w:p>
          <w:p w:rsidR="00332071" w:rsidRDefault="0038565E" w:rsidP="00B378B0">
            <w:pPr>
              <w:pStyle w:val="Paragraphedeliste"/>
              <w:numPr>
                <w:ilvl w:val="0"/>
                <w:numId w:val="4"/>
              </w:numPr>
              <w:rPr>
                <w:lang w:val="fr-FR"/>
              </w:rPr>
            </w:pPr>
            <w:r>
              <w:rPr>
                <w:lang w:val="fr-FR"/>
              </w:rPr>
              <w:t xml:space="preserve">Décret entérinant la désignation des membres du CNP représentants des entreprises y compris des autres parties prenantes notamment les représentants du Gouvernement et ceux de la Société Civile.  </w:t>
            </w:r>
            <w:r w:rsidR="00332071" w:rsidRPr="00332071">
              <w:rPr>
                <w:lang w:val="fr-FR"/>
              </w:rPr>
              <w:t xml:space="preserve"> </w:t>
            </w:r>
          </w:p>
          <w:p w:rsidR="001E2B9A" w:rsidRPr="00332071" w:rsidRDefault="001B299E" w:rsidP="001E2B9A">
            <w:pPr>
              <w:pStyle w:val="Paragraphedeliste"/>
              <w:rPr>
                <w:lang w:val="fr-FR"/>
              </w:rPr>
            </w:pPr>
            <w:hyperlink r:id="rId11" w:history="1">
              <w:r w:rsidR="001E2B9A" w:rsidRPr="0042494E">
                <w:rPr>
                  <w:rStyle w:val="Lienhypertexte"/>
                  <w:lang w:val="fr-FR"/>
                </w:rPr>
                <w:t>https://app.itierca.com/assets/images/page/DECRET%20N%C2%B016.375%20ENTERINANT%20LA%20DESIGNATION%20DES%20MEMBRES%20DU%20COMITE.pdf</w:t>
              </w:r>
            </w:hyperlink>
            <w:r w:rsidR="001E2B9A">
              <w:rPr>
                <w:lang w:val="fr-FR"/>
              </w:rPr>
              <w:t xml:space="preserve"> </w:t>
            </w:r>
          </w:p>
        </w:tc>
      </w:tr>
      <w:bookmarkEnd w:id="2"/>
    </w:tbl>
    <w:p w:rsidR="00814EC1" w:rsidRPr="003C1812" w:rsidRDefault="00814EC1" w:rsidP="003D537D">
      <w:pPr>
        <w:rPr>
          <w:lang w:val="fr-FR"/>
        </w:rPr>
      </w:pPr>
    </w:p>
    <w:p w:rsidR="003D537D" w:rsidRPr="003C1812" w:rsidRDefault="003D537D" w:rsidP="003D537D">
      <w:pPr>
        <w:rPr>
          <w:b/>
          <w:bCs/>
          <w:lang w:val="fr-FR"/>
        </w:rPr>
      </w:pPr>
      <w:r w:rsidRPr="003C1812">
        <w:rPr>
          <w:b/>
          <w:bCs/>
          <w:lang w:val="fr-FR"/>
        </w:rPr>
        <w:t>2. Si des représentants du GMP ont été remplacés pendant le mandat, merci de décrire le processus suivi pour leur remplacement.</w:t>
      </w:r>
    </w:p>
    <w:tbl>
      <w:tblPr>
        <w:tblStyle w:val="Grilledutableau"/>
        <w:tblW w:w="0" w:type="auto"/>
        <w:tblLook w:val="04A0" w:firstRow="1" w:lastRow="0" w:firstColumn="1" w:lastColumn="0" w:noHBand="0" w:noVBand="1"/>
      </w:tblPr>
      <w:tblGrid>
        <w:gridCol w:w="6693"/>
        <w:gridCol w:w="6693"/>
      </w:tblGrid>
      <w:tr w:rsidR="003D537D" w:rsidRPr="000A0B80" w:rsidTr="001E2B9A">
        <w:trPr>
          <w:trHeight w:val="1339"/>
        </w:trPr>
        <w:tc>
          <w:tcPr>
            <w:tcW w:w="6693" w:type="dxa"/>
            <w:shd w:val="clear" w:color="auto" w:fill="EEECE1" w:themeFill="background2"/>
          </w:tcPr>
          <w:p w:rsidR="003D537D" w:rsidRPr="003C1812" w:rsidRDefault="003D537D" w:rsidP="00B378B0">
            <w:pPr>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w:t>
            </w:r>
            <w:r>
              <w:rPr>
                <w:lang w:val="fr-FR"/>
              </w:rPr>
              <w:t>s entreprises</w:t>
            </w:r>
          </w:p>
        </w:tc>
        <w:tc>
          <w:tcPr>
            <w:tcW w:w="6693" w:type="dxa"/>
            <w:shd w:val="clear" w:color="auto" w:fill="EEECE1" w:themeFill="background2"/>
          </w:tcPr>
          <w:p w:rsidR="003D537D" w:rsidRPr="003C1812" w:rsidRDefault="003D537D" w:rsidP="00B378B0">
            <w:pPr>
              <w:rPr>
                <w:lang w:val="fr-FR"/>
              </w:rPr>
            </w:pPr>
            <w:r w:rsidRPr="00BC71D6">
              <w:rPr>
                <w:lang w:val="fr-FR"/>
              </w:rPr>
              <w:t>Pratique pendant la période exa</w:t>
            </w:r>
            <w:r>
              <w:rPr>
                <w:lang w:val="fr-FR"/>
              </w:rPr>
              <w:t>minée</w:t>
            </w:r>
          </w:p>
        </w:tc>
      </w:tr>
      <w:tr w:rsidR="003D537D" w:rsidRPr="000A0B80" w:rsidTr="001E2B9A">
        <w:trPr>
          <w:trHeight w:val="959"/>
        </w:trPr>
        <w:tc>
          <w:tcPr>
            <w:tcW w:w="6693" w:type="dxa"/>
          </w:tcPr>
          <w:p w:rsidR="003D537D" w:rsidRPr="00A1170A" w:rsidRDefault="004B2EF5" w:rsidP="004B2EF5">
            <w:pPr>
              <w:rPr>
                <w:sz w:val="28"/>
                <w:szCs w:val="28"/>
                <w:lang w:val="fr-FR"/>
              </w:rPr>
            </w:pPr>
            <w:r>
              <w:rPr>
                <w:sz w:val="28"/>
                <w:szCs w:val="28"/>
                <w:lang w:val="fr-FR"/>
              </w:rPr>
              <w:lastRenderedPageBreak/>
              <w:t>Aucun membre du CNP représentant les entreprises n’a été remplacé pendant le mandat.</w:t>
            </w:r>
          </w:p>
        </w:tc>
        <w:tc>
          <w:tcPr>
            <w:tcW w:w="6693" w:type="dxa"/>
          </w:tcPr>
          <w:p w:rsidR="003D537D" w:rsidRPr="00A1170A" w:rsidRDefault="003D537D" w:rsidP="004B2EF5">
            <w:pPr>
              <w:pStyle w:val="Paragraphedeliste"/>
              <w:rPr>
                <w:sz w:val="28"/>
                <w:szCs w:val="28"/>
                <w:lang w:val="fr-FR"/>
              </w:rPr>
            </w:pPr>
          </w:p>
        </w:tc>
      </w:tr>
    </w:tbl>
    <w:p w:rsidR="003D537D" w:rsidRPr="003C1812" w:rsidRDefault="003D537D" w:rsidP="005911B4">
      <w:pPr>
        <w:pStyle w:val="Titre2"/>
        <w:ind w:left="0" w:firstLine="0"/>
        <w:rPr>
          <w:lang w:val="fr-FR"/>
        </w:rPr>
      </w:pPr>
      <w:bookmarkStart w:id="3" w:name="_Toc57894762"/>
      <w:r w:rsidRPr="00BC71D6">
        <w:rPr>
          <w:lang w:val="fr-FR"/>
        </w:rPr>
        <w:t>Contacts avec le coll</w:t>
      </w:r>
      <w:r>
        <w:rPr>
          <w:lang w:val="fr-FR"/>
        </w:rPr>
        <w:t>è</w:t>
      </w:r>
      <w:r w:rsidRPr="00BC71D6">
        <w:rPr>
          <w:lang w:val="fr-FR"/>
        </w:rPr>
        <w:t>ge au</w:t>
      </w:r>
      <w:r>
        <w:rPr>
          <w:lang w:val="fr-FR"/>
        </w:rPr>
        <w:t xml:space="preserve"> sens large</w:t>
      </w:r>
      <w:bookmarkEnd w:id="3"/>
    </w:p>
    <w:p w:rsidR="003D537D" w:rsidRPr="003C1812" w:rsidRDefault="003D537D" w:rsidP="003D537D">
      <w:pPr>
        <w:rPr>
          <w:b/>
          <w:bCs/>
          <w:lang w:val="fr-FR"/>
        </w:rPr>
      </w:pPr>
      <w:r w:rsidRPr="003C1812">
        <w:rPr>
          <w:b/>
          <w:bCs/>
          <w:lang w:val="fr-FR"/>
        </w:rPr>
        <w:t xml:space="preserve">3. Décrire la structure du collège </w:t>
      </w:r>
      <w:r>
        <w:rPr>
          <w:b/>
          <w:bCs/>
          <w:lang w:val="fr-FR"/>
        </w:rPr>
        <w:t>des entreprises</w:t>
      </w:r>
      <w:r w:rsidRPr="003C1812">
        <w:rPr>
          <w:b/>
          <w:bCs/>
          <w:lang w:val="fr-FR"/>
        </w:rPr>
        <w:t>, les politiques et pratiques pour la coordination sur les questions ITIE.</w:t>
      </w:r>
    </w:p>
    <w:p w:rsidR="003D537D" w:rsidRPr="003C1812" w:rsidRDefault="003D537D" w:rsidP="003D537D">
      <w:pPr>
        <w:rPr>
          <w:lang w:val="fr-FR"/>
        </w:rPr>
      </w:pPr>
      <w:r w:rsidRPr="00BC71D6">
        <w:rPr>
          <w:lang w:val="fr-FR"/>
        </w:rPr>
        <w:t>Merci de fournir des éléments probant</w:t>
      </w:r>
      <w:r>
        <w:rPr>
          <w:lang w:val="fr-FR"/>
        </w:rPr>
        <w:t xml:space="preserve">s tels que les </w:t>
      </w:r>
      <w:proofErr w:type="spellStart"/>
      <w:r>
        <w:rPr>
          <w:lang w:val="fr-FR"/>
        </w:rPr>
        <w:t>TdR</w:t>
      </w:r>
      <w:proofErr w:type="spellEnd"/>
      <w:r>
        <w:rPr>
          <w:lang w:val="fr-FR"/>
        </w:rPr>
        <w:t xml:space="preserve"> du collège, les dates et procès-verbaux de réunions du collège, le nombre d’emails adressés à des listes de diffusion.</w:t>
      </w:r>
      <w:r w:rsidRPr="00BC71D6">
        <w:rPr>
          <w:lang w:val="fr-FR"/>
        </w:rPr>
        <w:t xml:space="preserve"> Si ces éléments s</w:t>
      </w:r>
      <w:r>
        <w:rPr>
          <w:lang w:val="fr-FR"/>
        </w:rPr>
        <w:t>ont accessibles en ligne, fournir un lien. Si ce n’est pas le cas, merci de mettre ces éléments probants en annexe au présent questionnaire.</w:t>
      </w:r>
    </w:p>
    <w:tbl>
      <w:tblPr>
        <w:tblStyle w:val="Grilledutableau"/>
        <w:tblW w:w="5000" w:type="pct"/>
        <w:tblLayout w:type="fixed"/>
        <w:tblLook w:val="04A0" w:firstRow="1" w:lastRow="0" w:firstColumn="1" w:lastColumn="0" w:noHBand="0" w:noVBand="1"/>
      </w:tblPr>
      <w:tblGrid>
        <w:gridCol w:w="5353"/>
        <w:gridCol w:w="5389"/>
        <w:gridCol w:w="3478"/>
      </w:tblGrid>
      <w:tr w:rsidR="003D537D" w:rsidRPr="000A0B80" w:rsidTr="00444BFD">
        <w:tc>
          <w:tcPr>
            <w:tcW w:w="1882" w:type="pct"/>
            <w:shd w:val="clear" w:color="auto" w:fill="EEECE1" w:themeFill="background2"/>
          </w:tcPr>
          <w:p w:rsidR="003D537D" w:rsidRPr="003C1812" w:rsidRDefault="003D537D" w:rsidP="00B378B0">
            <w:pPr>
              <w:rPr>
                <w:lang w:val="fr-FR"/>
              </w:rPr>
            </w:pPr>
            <w:r w:rsidRPr="00BC71D6">
              <w:rPr>
                <w:lang w:val="fr-FR"/>
              </w:rPr>
              <w:t>Structures mise</w:t>
            </w:r>
            <w:r>
              <w:rPr>
                <w:lang w:val="fr-FR"/>
              </w:rPr>
              <w:t>s</w:t>
            </w:r>
            <w:r w:rsidRPr="00BC71D6">
              <w:rPr>
                <w:lang w:val="fr-FR"/>
              </w:rPr>
              <w:t xml:space="preserve"> en place pour le contact avec </w:t>
            </w:r>
            <w:r>
              <w:rPr>
                <w:lang w:val="fr-FR"/>
              </w:rPr>
              <w:t>le collège au sens large, par exemple associations professionnelles</w:t>
            </w:r>
          </w:p>
        </w:tc>
        <w:tc>
          <w:tcPr>
            <w:tcW w:w="1895" w:type="pct"/>
            <w:shd w:val="clear" w:color="auto" w:fill="EEECE1" w:themeFill="background2"/>
          </w:tcPr>
          <w:p w:rsidR="003D537D" w:rsidRPr="003C1812" w:rsidRDefault="003D537D" w:rsidP="00B378B0">
            <w:pPr>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223" w:type="pct"/>
            <w:shd w:val="clear" w:color="auto" w:fill="EEECE1" w:themeFill="background2"/>
          </w:tcPr>
          <w:p w:rsidR="003D537D" w:rsidRPr="003C1812" w:rsidRDefault="003D537D" w:rsidP="00B378B0">
            <w:pPr>
              <w:rPr>
                <w:lang w:val="fr-FR"/>
              </w:rPr>
            </w:pPr>
            <w:r w:rsidRPr="00BC71D6">
              <w:rPr>
                <w:lang w:val="fr-FR"/>
              </w:rPr>
              <w:t>Pratique pendant la période e</w:t>
            </w:r>
            <w:r>
              <w:rPr>
                <w:lang w:val="fr-FR"/>
              </w:rPr>
              <w:t>xaminée</w:t>
            </w:r>
          </w:p>
        </w:tc>
      </w:tr>
      <w:tr w:rsidR="003D537D" w:rsidRPr="000A0B80" w:rsidTr="00444BFD">
        <w:tc>
          <w:tcPr>
            <w:tcW w:w="1882" w:type="pct"/>
          </w:tcPr>
          <w:p w:rsidR="005D64A6" w:rsidRDefault="00CC63A5" w:rsidP="00B378B0">
            <w:pPr>
              <w:rPr>
                <w:sz w:val="28"/>
                <w:szCs w:val="28"/>
                <w:lang w:val="fr-FR"/>
              </w:rPr>
            </w:pPr>
            <w:r>
              <w:rPr>
                <w:sz w:val="28"/>
                <w:szCs w:val="28"/>
                <w:lang w:val="fr-FR"/>
              </w:rPr>
              <w:t>Les entreprises extractives et forestière</w:t>
            </w:r>
            <w:r w:rsidR="005D64A6">
              <w:rPr>
                <w:sz w:val="28"/>
                <w:szCs w:val="28"/>
                <w:lang w:val="fr-FR"/>
              </w:rPr>
              <w:t>s visées p</w:t>
            </w:r>
            <w:r>
              <w:rPr>
                <w:sz w:val="28"/>
                <w:szCs w:val="28"/>
                <w:lang w:val="fr-FR"/>
              </w:rPr>
              <w:t>ar le Décret</w:t>
            </w:r>
            <w:r w:rsidR="005D64A6">
              <w:rPr>
                <w:sz w:val="28"/>
                <w:szCs w:val="28"/>
                <w:lang w:val="fr-FR"/>
              </w:rPr>
              <w:t xml:space="preserve"> portant organisation et fonctionnement de l’ITIE-RCA et qui siègent  au CNP sont : </w:t>
            </w:r>
          </w:p>
          <w:p w:rsidR="00CC63A5" w:rsidRDefault="005D64A6" w:rsidP="005D64A6">
            <w:pPr>
              <w:pStyle w:val="Paragraphedeliste"/>
              <w:numPr>
                <w:ilvl w:val="0"/>
                <w:numId w:val="5"/>
              </w:numPr>
              <w:rPr>
                <w:sz w:val="28"/>
                <w:szCs w:val="28"/>
                <w:lang w:val="fr-FR"/>
              </w:rPr>
            </w:pPr>
            <w:r>
              <w:rPr>
                <w:sz w:val="28"/>
                <w:szCs w:val="28"/>
                <w:lang w:val="fr-FR"/>
              </w:rPr>
              <w:t xml:space="preserve">Les sociétés minières en phase de recherche, </w:t>
            </w:r>
          </w:p>
          <w:p w:rsidR="005D64A6" w:rsidRDefault="005D64A6" w:rsidP="005D64A6">
            <w:pPr>
              <w:pStyle w:val="Paragraphedeliste"/>
              <w:numPr>
                <w:ilvl w:val="0"/>
                <w:numId w:val="5"/>
              </w:numPr>
              <w:rPr>
                <w:sz w:val="28"/>
                <w:szCs w:val="28"/>
                <w:lang w:val="fr-FR"/>
              </w:rPr>
            </w:pPr>
            <w:r>
              <w:rPr>
                <w:sz w:val="28"/>
                <w:szCs w:val="28"/>
                <w:lang w:val="fr-FR"/>
              </w:rPr>
              <w:t xml:space="preserve">Les sociétés pétrolières en phase d’exploration, </w:t>
            </w:r>
          </w:p>
          <w:p w:rsidR="005D64A6" w:rsidRDefault="005D64A6" w:rsidP="005D64A6">
            <w:pPr>
              <w:pStyle w:val="Paragraphedeliste"/>
              <w:numPr>
                <w:ilvl w:val="0"/>
                <w:numId w:val="5"/>
              </w:numPr>
              <w:rPr>
                <w:sz w:val="28"/>
                <w:szCs w:val="28"/>
                <w:lang w:val="fr-FR"/>
              </w:rPr>
            </w:pPr>
            <w:r>
              <w:rPr>
                <w:sz w:val="28"/>
                <w:szCs w:val="28"/>
                <w:lang w:val="fr-FR"/>
              </w:rPr>
              <w:t xml:space="preserve">Les bureaux d’achat, </w:t>
            </w:r>
          </w:p>
          <w:p w:rsidR="005D64A6" w:rsidRDefault="005D64A6" w:rsidP="005D64A6">
            <w:pPr>
              <w:pStyle w:val="Paragraphedeliste"/>
              <w:numPr>
                <w:ilvl w:val="0"/>
                <w:numId w:val="5"/>
              </w:numPr>
              <w:rPr>
                <w:sz w:val="28"/>
                <w:szCs w:val="28"/>
                <w:lang w:val="fr-FR"/>
              </w:rPr>
            </w:pPr>
            <w:r>
              <w:rPr>
                <w:sz w:val="28"/>
                <w:szCs w:val="28"/>
                <w:lang w:val="fr-FR"/>
              </w:rPr>
              <w:lastRenderedPageBreak/>
              <w:t xml:space="preserve">Les coopératives et, </w:t>
            </w:r>
          </w:p>
          <w:p w:rsidR="005D64A6" w:rsidRPr="005D64A6" w:rsidRDefault="005D64A6" w:rsidP="005D64A6">
            <w:pPr>
              <w:pStyle w:val="Paragraphedeliste"/>
              <w:numPr>
                <w:ilvl w:val="0"/>
                <w:numId w:val="5"/>
              </w:numPr>
              <w:rPr>
                <w:sz w:val="28"/>
                <w:szCs w:val="28"/>
                <w:lang w:val="fr-FR"/>
              </w:rPr>
            </w:pPr>
            <w:r>
              <w:rPr>
                <w:sz w:val="28"/>
                <w:szCs w:val="28"/>
                <w:lang w:val="fr-FR"/>
              </w:rPr>
              <w:t>Les sociétés forestières.</w:t>
            </w:r>
          </w:p>
          <w:p w:rsidR="001D4C56" w:rsidRDefault="001D4C56" w:rsidP="00B378B0">
            <w:pPr>
              <w:rPr>
                <w:sz w:val="28"/>
                <w:szCs w:val="28"/>
                <w:lang w:val="fr-FR"/>
              </w:rPr>
            </w:pPr>
            <w:r>
              <w:rPr>
                <w:sz w:val="28"/>
                <w:szCs w:val="28"/>
                <w:lang w:val="fr-FR"/>
              </w:rPr>
              <w:t>Il est à préciser que les artisans miniers sont re</w:t>
            </w:r>
            <w:r w:rsidR="00D93ECF">
              <w:rPr>
                <w:sz w:val="28"/>
                <w:szCs w:val="28"/>
                <w:lang w:val="fr-FR"/>
              </w:rPr>
              <w:t>groupés en coopérative et siègent</w:t>
            </w:r>
            <w:r>
              <w:rPr>
                <w:sz w:val="28"/>
                <w:szCs w:val="28"/>
                <w:lang w:val="fr-FR"/>
              </w:rPr>
              <w:t xml:space="preserve"> au CNP</w:t>
            </w:r>
          </w:p>
          <w:p w:rsidR="00CC63A5" w:rsidRDefault="00A13D8B" w:rsidP="00B378B0">
            <w:pPr>
              <w:rPr>
                <w:sz w:val="28"/>
                <w:szCs w:val="28"/>
                <w:lang w:val="fr-FR"/>
              </w:rPr>
            </w:pPr>
            <w:r>
              <w:rPr>
                <w:sz w:val="28"/>
                <w:szCs w:val="28"/>
                <w:lang w:val="fr-FR"/>
              </w:rPr>
              <w:t>La</w:t>
            </w:r>
            <w:r w:rsidR="005D64A6">
              <w:rPr>
                <w:sz w:val="28"/>
                <w:szCs w:val="28"/>
                <w:lang w:val="fr-FR"/>
              </w:rPr>
              <w:t xml:space="preserve"> </w:t>
            </w:r>
            <w:r>
              <w:rPr>
                <w:sz w:val="28"/>
                <w:szCs w:val="28"/>
                <w:lang w:val="fr-FR"/>
              </w:rPr>
              <w:t>mission des entreprises</w:t>
            </w:r>
            <w:r w:rsidR="005D64A6">
              <w:rPr>
                <w:sz w:val="28"/>
                <w:szCs w:val="28"/>
                <w:lang w:val="fr-FR"/>
              </w:rPr>
              <w:t xml:space="preserve"> au sein du CNP consistent à :</w:t>
            </w:r>
          </w:p>
          <w:p w:rsidR="00D20861" w:rsidRDefault="00A55E1A" w:rsidP="00D20861">
            <w:pPr>
              <w:pStyle w:val="Paragraphedeliste"/>
              <w:numPr>
                <w:ilvl w:val="0"/>
                <w:numId w:val="2"/>
              </w:numPr>
              <w:rPr>
                <w:sz w:val="28"/>
                <w:szCs w:val="28"/>
                <w:lang w:val="fr-FR"/>
              </w:rPr>
            </w:pPr>
            <w:r>
              <w:rPr>
                <w:sz w:val="28"/>
                <w:szCs w:val="28"/>
                <w:lang w:val="fr-FR"/>
              </w:rPr>
              <w:t>d</w:t>
            </w:r>
            <w:r w:rsidR="00D20861">
              <w:rPr>
                <w:sz w:val="28"/>
                <w:szCs w:val="28"/>
                <w:lang w:val="fr-FR"/>
              </w:rPr>
              <w:t>éfinir les grandes orientations politiques et stratégiques de la mise en œuvre de l’ITIE en RCA ;</w:t>
            </w:r>
          </w:p>
          <w:p w:rsidR="00D20861" w:rsidRDefault="00A55E1A" w:rsidP="00D20861">
            <w:pPr>
              <w:pStyle w:val="Paragraphedeliste"/>
              <w:numPr>
                <w:ilvl w:val="0"/>
                <w:numId w:val="2"/>
              </w:numPr>
              <w:rPr>
                <w:sz w:val="28"/>
                <w:szCs w:val="28"/>
                <w:lang w:val="fr-FR"/>
              </w:rPr>
            </w:pPr>
            <w:r>
              <w:rPr>
                <w:sz w:val="28"/>
                <w:szCs w:val="28"/>
                <w:lang w:val="fr-FR"/>
              </w:rPr>
              <w:t>a</w:t>
            </w:r>
            <w:r w:rsidR="00D20861">
              <w:rPr>
                <w:sz w:val="28"/>
                <w:szCs w:val="28"/>
                <w:lang w:val="fr-FR"/>
              </w:rPr>
              <w:t>ssurer le suivi-évaluation de la mise en œuvre de l’ITIE-RCA ;</w:t>
            </w:r>
          </w:p>
          <w:p w:rsidR="00D20861" w:rsidRDefault="00A55E1A" w:rsidP="00D20861">
            <w:pPr>
              <w:pStyle w:val="Paragraphedeliste"/>
              <w:numPr>
                <w:ilvl w:val="0"/>
                <w:numId w:val="2"/>
              </w:numPr>
              <w:rPr>
                <w:sz w:val="28"/>
                <w:szCs w:val="28"/>
                <w:lang w:val="fr-FR"/>
              </w:rPr>
            </w:pPr>
            <w:r>
              <w:rPr>
                <w:sz w:val="28"/>
                <w:szCs w:val="28"/>
                <w:lang w:val="fr-FR"/>
              </w:rPr>
              <w:t>s</w:t>
            </w:r>
            <w:r w:rsidR="00D20861">
              <w:rPr>
                <w:sz w:val="28"/>
                <w:szCs w:val="28"/>
                <w:lang w:val="fr-FR"/>
              </w:rPr>
              <w:t>ervir de cadre au dialogue entre les différents acteurs de la mise</w:t>
            </w:r>
            <w:r w:rsidR="000D15A4">
              <w:rPr>
                <w:sz w:val="28"/>
                <w:szCs w:val="28"/>
                <w:lang w:val="fr-FR"/>
              </w:rPr>
              <w:t xml:space="preserve"> œuvre de l’ITIE en RCA ;</w:t>
            </w:r>
          </w:p>
          <w:p w:rsidR="000D15A4" w:rsidRDefault="00A55E1A" w:rsidP="00D20861">
            <w:pPr>
              <w:pStyle w:val="Paragraphedeliste"/>
              <w:numPr>
                <w:ilvl w:val="0"/>
                <w:numId w:val="2"/>
              </w:numPr>
              <w:rPr>
                <w:sz w:val="28"/>
                <w:szCs w:val="28"/>
                <w:lang w:val="fr-FR"/>
              </w:rPr>
            </w:pPr>
            <w:r>
              <w:rPr>
                <w:sz w:val="28"/>
                <w:szCs w:val="28"/>
                <w:lang w:val="fr-FR"/>
              </w:rPr>
              <w:t>v</w:t>
            </w:r>
            <w:r w:rsidR="000D15A4">
              <w:rPr>
                <w:sz w:val="28"/>
                <w:szCs w:val="28"/>
                <w:lang w:val="fr-FR"/>
              </w:rPr>
              <w:t>érifier et approuver les formulaires de déclarations des revenus tirés par le Gouvernement de la RCA des activités des industries extractives ;</w:t>
            </w:r>
          </w:p>
          <w:p w:rsidR="00EE1FA7" w:rsidRDefault="00A55E1A" w:rsidP="00D20861">
            <w:pPr>
              <w:pStyle w:val="Paragraphedeliste"/>
              <w:numPr>
                <w:ilvl w:val="0"/>
                <w:numId w:val="2"/>
              </w:numPr>
              <w:rPr>
                <w:sz w:val="28"/>
                <w:szCs w:val="28"/>
                <w:lang w:val="fr-FR"/>
              </w:rPr>
            </w:pPr>
            <w:r>
              <w:rPr>
                <w:sz w:val="28"/>
                <w:szCs w:val="28"/>
                <w:lang w:val="fr-FR"/>
              </w:rPr>
              <w:t>a</w:t>
            </w:r>
            <w:r w:rsidR="000D15A4">
              <w:rPr>
                <w:sz w:val="28"/>
                <w:szCs w:val="28"/>
                <w:lang w:val="fr-FR"/>
              </w:rPr>
              <w:t xml:space="preserve">mener tous les intervenants à participer activement aux </w:t>
            </w:r>
          </w:p>
          <w:p w:rsidR="000D15A4" w:rsidRDefault="000D15A4" w:rsidP="00D20861">
            <w:pPr>
              <w:pStyle w:val="Paragraphedeliste"/>
              <w:numPr>
                <w:ilvl w:val="0"/>
                <w:numId w:val="2"/>
              </w:numPr>
              <w:rPr>
                <w:sz w:val="28"/>
                <w:szCs w:val="28"/>
                <w:lang w:val="fr-FR"/>
              </w:rPr>
            </w:pPr>
            <w:r>
              <w:rPr>
                <w:sz w:val="28"/>
                <w:szCs w:val="28"/>
                <w:lang w:val="fr-FR"/>
              </w:rPr>
              <w:lastRenderedPageBreak/>
              <w:t>débats publics sur les résultats de l’Initiative ;</w:t>
            </w:r>
          </w:p>
          <w:p w:rsidR="000D15A4" w:rsidRDefault="00A55E1A" w:rsidP="00D20861">
            <w:pPr>
              <w:pStyle w:val="Paragraphedeliste"/>
              <w:numPr>
                <w:ilvl w:val="0"/>
                <w:numId w:val="2"/>
              </w:numPr>
              <w:rPr>
                <w:sz w:val="28"/>
                <w:szCs w:val="28"/>
                <w:lang w:val="fr-FR"/>
              </w:rPr>
            </w:pPr>
            <w:r>
              <w:rPr>
                <w:sz w:val="28"/>
                <w:szCs w:val="28"/>
                <w:lang w:val="fr-FR"/>
              </w:rPr>
              <w:t>a</w:t>
            </w:r>
            <w:r w:rsidR="000D15A4">
              <w:rPr>
                <w:sz w:val="28"/>
                <w:szCs w:val="28"/>
                <w:lang w:val="fr-FR"/>
              </w:rPr>
              <w:t>dopter et veiller à la large diffusion des rapports ITIE ;</w:t>
            </w:r>
          </w:p>
          <w:p w:rsidR="000D15A4" w:rsidRDefault="00A55E1A" w:rsidP="00D20861">
            <w:pPr>
              <w:pStyle w:val="Paragraphedeliste"/>
              <w:numPr>
                <w:ilvl w:val="0"/>
                <w:numId w:val="2"/>
              </w:numPr>
              <w:rPr>
                <w:sz w:val="28"/>
                <w:szCs w:val="28"/>
                <w:lang w:val="fr-FR"/>
              </w:rPr>
            </w:pPr>
            <w:r>
              <w:rPr>
                <w:sz w:val="28"/>
                <w:szCs w:val="28"/>
                <w:lang w:val="fr-FR"/>
              </w:rPr>
              <w:t>d</w:t>
            </w:r>
            <w:r w:rsidR="000D15A4">
              <w:rPr>
                <w:sz w:val="28"/>
                <w:szCs w:val="28"/>
                <w:lang w:val="fr-FR"/>
              </w:rPr>
              <w:t>éfinir et adopter le plan de travail, y compris les objectifs du développement ;</w:t>
            </w:r>
          </w:p>
          <w:p w:rsidR="000D15A4" w:rsidRDefault="00A55E1A" w:rsidP="00D20861">
            <w:pPr>
              <w:pStyle w:val="Paragraphedeliste"/>
              <w:numPr>
                <w:ilvl w:val="0"/>
                <w:numId w:val="2"/>
              </w:numPr>
              <w:rPr>
                <w:sz w:val="28"/>
                <w:szCs w:val="28"/>
                <w:lang w:val="fr-FR"/>
              </w:rPr>
            </w:pPr>
            <w:r>
              <w:rPr>
                <w:sz w:val="28"/>
                <w:szCs w:val="28"/>
                <w:lang w:val="fr-FR"/>
              </w:rPr>
              <w:t>d</w:t>
            </w:r>
            <w:r w:rsidR="000D15A4">
              <w:rPr>
                <w:sz w:val="28"/>
                <w:szCs w:val="28"/>
                <w:lang w:val="fr-FR"/>
              </w:rPr>
              <w:t>éfinir et adopter le périmètre du rapport ;</w:t>
            </w:r>
          </w:p>
          <w:p w:rsidR="000D15A4" w:rsidRDefault="00A55E1A" w:rsidP="00D20861">
            <w:pPr>
              <w:pStyle w:val="Paragraphedeliste"/>
              <w:numPr>
                <w:ilvl w:val="0"/>
                <w:numId w:val="2"/>
              </w:numPr>
              <w:rPr>
                <w:sz w:val="28"/>
                <w:szCs w:val="28"/>
                <w:lang w:val="fr-FR"/>
              </w:rPr>
            </w:pPr>
            <w:r>
              <w:rPr>
                <w:sz w:val="28"/>
                <w:szCs w:val="28"/>
                <w:lang w:val="fr-FR"/>
              </w:rPr>
              <w:t>s</w:t>
            </w:r>
            <w:r w:rsidR="000D15A4">
              <w:rPr>
                <w:sz w:val="28"/>
                <w:szCs w:val="28"/>
                <w:lang w:val="fr-FR"/>
              </w:rPr>
              <w:t>électionner l’Administrateur Indépendant ;</w:t>
            </w:r>
          </w:p>
          <w:p w:rsidR="000D15A4" w:rsidRDefault="00A55E1A" w:rsidP="00D20861">
            <w:pPr>
              <w:pStyle w:val="Paragraphedeliste"/>
              <w:numPr>
                <w:ilvl w:val="0"/>
                <w:numId w:val="2"/>
              </w:numPr>
              <w:rPr>
                <w:sz w:val="28"/>
                <w:szCs w:val="28"/>
                <w:lang w:val="fr-FR"/>
              </w:rPr>
            </w:pPr>
            <w:r>
              <w:rPr>
                <w:sz w:val="28"/>
                <w:szCs w:val="28"/>
                <w:lang w:val="fr-FR"/>
              </w:rPr>
              <w:t>é</w:t>
            </w:r>
            <w:r w:rsidR="000D15A4">
              <w:rPr>
                <w:sz w:val="28"/>
                <w:szCs w:val="28"/>
                <w:lang w:val="fr-FR"/>
              </w:rPr>
              <w:t xml:space="preserve">valuer </w:t>
            </w:r>
            <w:r>
              <w:rPr>
                <w:sz w:val="28"/>
                <w:szCs w:val="28"/>
                <w:lang w:val="fr-FR"/>
              </w:rPr>
              <w:t>l’impact de la mise en œuvre de l’Initiative sur le développement durable et de la réduction de la pauvreté en RCA</w:t>
            </w:r>
            <w:r w:rsidR="000C0247">
              <w:rPr>
                <w:sz w:val="28"/>
                <w:szCs w:val="28"/>
                <w:lang w:val="fr-FR"/>
              </w:rPr>
              <w:t>.</w:t>
            </w:r>
          </w:p>
          <w:p w:rsidR="00444BFD" w:rsidRDefault="000C0247" w:rsidP="000C0247">
            <w:pPr>
              <w:rPr>
                <w:sz w:val="28"/>
                <w:szCs w:val="28"/>
                <w:lang w:val="fr-FR"/>
              </w:rPr>
            </w:pPr>
            <w:r>
              <w:rPr>
                <w:sz w:val="28"/>
                <w:szCs w:val="28"/>
                <w:lang w:val="fr-FR"/>
              </w:rPr>
              <w:t>A propos de la</w:t>
            </w:r>
            <w:r w:rsidRPr="00A1170A">
              <w:rPr>
                <w:sz w:val="28"/>
                <w:szCs w:val="28"/>
                <w:lang w:val="fr-FR"/>
              </w:rPr>
              <w:t xml:space="preserve"> coordination technique avec les </w:t>
            </w:r>
            <w:r>
              <w:rPr>
                <w:sz w:val="28"/>
                <w:szCs w:val="28"/>
                <w:lang w:val="fr-FR"/>
              </w:rPr>
              <w:t>entreprises</w:t>
            </w:r>
            <w:r w:rsidRPr="00A1170A">
              <w:rPr>
                <w:sz w:val="28"/>
                <w:szCs w:val="28"/>
                <w:lang w:val="fr-FR"/>
              </w:rPr>
              <w:t xml:space="preserve"> ne siégeant pas au CNP, un bureau constitué de</w:t>
            </w:r>
            <w:r>
              <w:rPr>
                <w:sz w:val="28"/>
                <w:szCs w:val="28"/>
                <w:lang w:val="fr-FR"/>
              </w:rPr>
              <w:t xml:space="preserve">s </w:t>
            </w:r>
            <w:r w:rsidRPr="00A1170A">
              <w:rPr>
                <w:sz w:val="28"/>
                <w:szCs w:val="28"/>
                <w:lang w:val="fr-FR"/>
              </w:rPr>
              <w:t xml:space="preserve"> représentants de</w:t>
            </w:r>
            <w:r>
              <w:rPr>
                <w:sz w:val="28"/>
                <w:szCs w:val="28"/>
                <w:lang w:val="fr-FR"/>
              </w:rPr>
              <w:t>s</w:t>
            </w:r>
            <w:r w:rsidRPr="00A1170A">
              <w:rPr>
                <w:sz w:val="28"/>
                <w:szCs w:val="28"/>
                <w:lang w:val="fr-FR"/>
              </w:rPr>
              <w:t xml:space="preserve"> </w:t>
            </w:r>
            <w:r>
              <w:rPr>
                <w:sz w:val="28"/>
                <w:szCs w:val="28"/>
                <w:lang w:val="fr-FR"/>
              </w:rPr>
              <w:t xml:space="preserve">entreprises siégeant au CNP </w:t>
            </w:r>
            <w:r w:rsidRPr="00A1170A">
              <w:rPr>
                <w:sz w:val="28"/>
                <w:szCs w:val="28"/>
                <w:lang w:val="fr-FR"/>
              </w:rPr>
              <w:t xml:space="preserve">coordonne </w:t>
            </w:r>
            <w:r>
              <w:rPr>
                <w:sz w:val="28"/>
                <w:szCs w:val="28"/>
                <w:lang w:val="fr-FR"/>
              </w:rPr>
              <w:t>l</w:t>
            </w:r>
            <w:r w:rsidRPr="00A1170A">
              <w:rPr>
                <w:sz w:val="28"/>
                <w:szCs w:val="28"/>
                <w:lang w:val="fr-FR"/>
              </w:rPr>
              <w:t>es réunions</w:t>
            </w:r>
            <w:r>
              <w:rPr>
                <w:sz w:val="28"/>
                <w:szCs w:val="28"/>
                <w:lang w:val="fr-FR"/>
              </w:rPr>
              <w:t xml:space="preserve"> et fait</w:t>
            </w:r>
            <w:r w:rsidRPr="00A1170A">
              <w:rPr>
                <w:sz w:val="28"/>
                <w:szCs w:val="28"/>
                <w:lang w:val="fr-FR"/>
              </w:rPr>
              <w:t xml:space="preserve"> le relai</w:t>
            </w:r>
            <w:r>
              <w:rPr>
                <w:sz w:val="28"/>
                <w:szCs w:val="28"/>
                <w:lang w:val="fr-FR"/>
              </w:rPr>
              <w:t>s</w:t>
            </w:r>
            <w:r w:rsidRPr="00A1170A">
              <w:rPr>
                <w:sz w:val="28"/>
                <w:szCs w:val="28"/>
                <w:lang w:val="fr-FR"/>
              </w:rPr>
              <w:t xml:space="preserve"> des informations relatives à l’ITIE</w:t>
            </w:r>
            <w:r>
              <w:rPr>
                <w:sz w:val="28"/>
                <w:szCs w:val="28"/>
                <w:lang w:val="fr-FR"/>
              </w:rPr>
              <w:t>.</w:t>
            </w:r>
            <w:r w:rsidR="00444BFD">
              <w:t xml:space="preserve"> </w:t>
            </w:r>
            <w:hyperlink r:id="rId12" w:history="1">
              <w:r w:rsidR="00444BFD" w:rsidRPr="00940260">
                <w:rPr>
                  <w:rStyle w:val="Lienhypertexte"/>
                  <w:sz w:val="28"/>
                  <w:szCs w:val="28"/>
                  <w:lang w:val="fr-FR"/>
                </w:rPr>
                <w:t>https://app.itierca.com/assets/images/rapport/COMPTE%20RENDU%20DU%20COL</w:t>
              </w:r>
              <w:r w:rsidR="00444BFD" w:rsidRPr="00940260">
                <w:rPr>
                  <w:rStyle w:val="Lienhypertexte"/>
                  <w:sz w:val="28"/>
                  <w:szCs w:val="28"/>
                  <w:lang w:val="fr-FR"/>
                </w:rPr>
                <w:lastRenderedPageBreak/>
                <w:t>LEGE%20DES%20ENTREPRISES%20SUR%20LE%20MECANISME%20DE%20LA%20VALIDATION.PDF</w:t>
              </w:r>
            </w:hyperlink>
          </w:p>
          <w:p w:rsidR="00444BFD" w:rsidRDefault="001B299E" w:rsidP="000C0247">
            <w:pPr>
              <w:rPr>
                <w:sz w:val="28"/>
                <w:szCs w:val="28"/>
                <w:lang w:val="fr-FR"/>
              </w:rPr>
            </w:pPr>
            <w:hyperlink r:id="rId13" w:history="1">
              <w:r w:rsidR="00444BFD" w:rsidRPr="00940260">
                <w:rPr>
                  <w:rStyle w:val="Lienhypertexte"/>
                  <w:sz w:val="28"/>
                  <w:szCs w:val="28"/>
                  <w:lang w:val="fr-FR"/>
                </w:rPr>
                <w:t>https://app.itierca.com/assets/images/rapport/COMTE%20RENDU%20DU%20COLLEGE%20DES%20ENTREPRISES%20SUR%20LA%20REVISION%20DE%20LA%20VALEUR%20MERCURIALE%20MINIMALE%20A%20L'EXPORTATION%20DE%20L'OR.PDF</w:t>
              </w:r>
            </w:hyperlink>
          </w:p>
          <w:p w:rsidR="000C0247" w:rsidRDefault="001B299E" w:rsidP="000C0247">
            <w:pPr>
              <w:rPr>
                <w:sz w:val="28"/>
                <w:szCs w:val="28"/>
                <w:lang w:val="fr-FR"/>
              </w:rPr>
            </w:pPr>
            <w:hyperlink r:id="rId14" w:history="1">
              <w:r w:rsidR="00444BFD" w:rsidRPr="00940260">
                <w:rPr>
                  <w:rStyle w:val="Lienhypertexte"/>
                  <w:sz w:val="28"/>
                  <w:szCs w:val="28"/>
                  <w:lang w:val="fr-FR"/>
                </w:rPr>
                <w:t>https://app.itierca.com/assets/images/rapport/COMPTE%20RENDU%20DU%20COLLEGE%20DES%20ENTREPRISES%20DE%20LA%20REUNION%20DU%20MINISTRE%20DES%20MINES%20ET%20DE%20L%20GEOLOGIE%20AVEC%20LES%20RESPONSABLES%20DES%20COOPERATIVES.PDF</w:t>
              </w:r>
            </w:hyperlink>
          </w:p>
          <w:p w:rsidR="003D537D" w:rsidRPr="00A1170A" w:rsidRDefault="003D537D" w:rsidP="00B378B0">
            <w:pPr>
              <w:rPr>
                <w:sz w:val="28"/>
                <w:szCs w:val="28"/>
                <w:lang w:val="fr-FR"/>
              </w:rPr>
            </w:pPr>
            <w:r w:rsidRPr="00A1170A">
              <w:rPr>
                <w:sz w:val="28"/>
                <w:szCs w:val="28"/>
                <w:lang w:val="fr-FR"/>
              </w:rPr>
              <w:t xml:space="preserve">Compte tenu des difficultés de la connexion internet en RCA, l’essentiel des contacts est pris téléphoniquement. </w:t>
            </w:r>
          </w:p>
          <w:p w:rsidR="003D537D" w:rsidRPr="00A1170A" w:rsidRDefault="00672778" w:rsidP="00B378B0">
            <w:pPr>
              <w:rPr>
                <w:sz w:val="28"/>
                <w:szCs w:val="28"/>
                <w:lang w:val="fr-FR"/>
              </w:rPr>
            </w:pPr>
            <w:r>
              <w:rPr>
                <w:sz w:val="28"/>
                <w:szCs w:val="28"/>
                <w:lang w:val="fr-FR"/>
              </w:rPr>
              <w:t>Les contacts par e-mail</w:t>
            </w:r>
            <w:r w:rsidR="003D537D" w:rsidRPr="00A1170A">
              <w:rPr>
                <w:sz w:val="28"/>
                <w:szCs w:val="28"/>
                <w:lang w:val="fr-FR"/>
              </w:rPr>
              <w:t xml:space="preserve"> sont </w:t>
            </w:r>
            <w:r>
              <w:rPr>
                <w:sz w:val="28"/>
                <w:szCs w:val="28"/>
                <w:lang w:val="fr-FR"/>
              </w:rPr>
              <w:t>difficilement utilisés</w:t>
            </w:r>
            <w:r w:rsidR="003D537D" w:rsidRPr="00A1170A">
              <w:rPr>
                <w:sz w:val="28"/>
                <w:szCs w:val="28"/>
                <w:lang w:val="fr-FR"/>
              </w:rPr>
              <w:t xml:space="preserve">. </w:t>
            </w:r>
          </w:p>
          <w:p w:rsidR="0086041C" w:rsidRPr="00A1170A" w:rsidRDefault="003D537D" w:rsidP="00470551">
            <w:pPr>
              <w:rPr>
                <w:sz w:val="28"/>
                <w:szCs w:val="28"/>
                <w:lang w:val="fr-FR"/>
              </w:rPr>
            </w:pPr>
            <w:r w:rsidRPr="00A1170A">
              <w:rPr>
                <w:sz w:val="28"/>
                <w:szCs w:val="28"/>
                <w:lang w:val="fr-FR"/>
              </w:rPr>
              <w:t xml:space="preserve">Les outils de communication les plus utilisés en RCA dans le cadre de l’ITIE, sont </w:t>
            </w:r>
            <w:r w:rsidRPr="00A1170A">
              <w:rPr>
                <w:sz w:val="28"/>
                <w:szCs w:val="28"/>
                <w:lang w:val="fr-FR"/>
              </w:rPr>
              <w:lastRenderedPageBreak/>
              <w:t>le téléphone, et les invitations.</w:t>
            </w:r>
          </w:p>
        </w:tc>
        <w:tc>
          <w:tcPr>
            <w:tcW w:w="1895" w:type="pct"/>
          </w:tcPr>
          <w:p w:rsidR="003D537D" w:rsidRDefault="003D537D" w:rsidP="003D537D">
            <w:pPr>
              <w:pStyle w:val="Paragraphedeliste"/>
              <w:numPr>
                <w:ilvl w:val="0"/>
                <w:numId w:val="2"/>
              </w:numPr>
              <w:rPr>
                <w:sz w:val="28"/>
                <w:szCs w:val="28"/>
                <w:lang w:val="fr-FR"/>
              </w:rPr>
            </w:pPr>
            <w:r w:rsidRPr="00A1170A">
              <w:rPr>
                <w:sz w:val="28"/>
                <w:szCs w:val="28"/>
                <w:lang w:val="fr-FR"/>
              </w:rPr>
              <w:lastRenderedPageBreak/>
              <w:t>Réunions,</w:t>
            </w:r>
          </w:p>
          <w:p w:rsidR="00444BFD" w:rsidRDefault="001B299E" w:rsidP="00444BFD">
            <w:pPr>
              <w:pStyle w:val="Paragraphedeliste"/>
              <w:rPr>
                <w:sz w:val="28"/>
                <w:szCs w:val="28"/>
                <w:lang w:val="fr-FR"/>
              </w:rPr>
            </w:pPr>
            <w:hyperlink r:id="rId15" w:history="1">
              <w:r w:rsidR="00444BFD" w:rsidRPr="00940260">
                <w:rPr>
                  <w:rStyle w:val="Lienhypertexte"/>
                  <w:sz w:val="28"/>
                  <w:szCs w:val="28"/>
                  <w:lang w:val="fr-FR"/>
                </w:rPr>
                <w:t>https://app.itierca.com/assets/images/rapport/COMPTE%20RENDU%20DU%20COLLEGE%20DES%20ENTREPRISES%20SUR%20LE%20MECANISME%20DE%20LA%20VALIDATION.PDF</w:t>
              </w:r>
            </w:hyperlink>
          </w:p>
          <w:p w:rsidR="00444BFD" w:rsidRDefault="001B299E" w:rsidP="00444BFD">
            <w:pPr>
              <w:rPr>
                <w:sz w:val="28"/>
                <w:szCs w:val="28"/>
                <w:lang w:val="fr-FR"/>
              </w:rPr>
            </w:pPr>
            <w:hyperlink r:id="rId16" w:history="1">
              <w:r w:rsidR="008451BB" w:rsidRPr="00940260">
                <w:rPr>
                  <w:rStyle w:val="Lienhypertexte"/>
                  <w:sz w:val="28"/>
                  <w:szCs w:val="28"/>
                  <w:lang w:val="fr-FR"/>
                </w:rPr>
                <w:t>https://app.itierca.com/assets/images/rapport/COMPTE%20RENDU%20DU%20COLLEGE%20DES%20ENTREPRISES%20DE%20</w:t>
              </w:r>
              <w:r w:rsidR="008451BB" w:rsidRPr="00940260">
                <w:rPr>
                  <w:rStyle w:val="Lienhypertexte"/>
                  <w:sz w:val="28"/>
                  <w:szCs w:val="28"/>
                  <w:lang w:val="fr-FR"/>
                </w:rPr>
                <w:lastRenderedPageBreak/>
                <w:t>LA%20REUNION%20DU%20MINISTRE%20DES%20MINES%20ET%20DE%20L%20GEOLOGIE%20AVEC%20LES%20RESPONSABLES%20DES%20COOPERATIVES.PDF</w:t>
              </w:r>
            </w:hyperlink>
          </w:p>
          <w:p w:rsidR="008451BB" w:rsidRPr="00444BFD" w:rsidRDefault="008451BB" w:rsidP="00444BFD">
            <w:pPr>
              <w:rPr>
                <w:sz w:val="28"/>
                <w:szCs w:val="28"/>
                <w:lang w:val="fr-FR"/>
              </w:rPr>
            </w:pPr>
          </w:p>
          <w:p w:rsidR="003D537D" w:rsidRPr="00A1170A" w:rsidRDefault="008451BB" w:rsidP="008451BB">
            <w:pPr>
              <w:pStyle w:val="Paragraphedeliste"/>
              <w:numPr>
                <w:ilvl w:val="0"/>
                <w:numId w:val="2"/>
              </w:numPr>
              <w:rPr>
                <w:sz w:val="28"/>
                <w:szCs w:val="28"/>
                <w:lang w:val="fr-FR"/>
              </w:rPr>
            </w:pPr>
            <w:r>
              <w:rPr>
                <w:sz w:val="28"/>
                <w:szCs w:val="28"/>
                <w:lang w:val="fr-FR"/>
              </w:rPr>
              <w:t>Les sessions</w:t>
            </w:r>
          </w:p>
        </w:tc>
        <w:tc>
          <w:tcPr>
            <w:tcW w:w="1223" w:type="pct"/>
          </w:tcPr>
          <w:p w:rsidR="003D537D" w:rsidRPr="00A1170A" w:rsidRDefault="003D537D" w:rsidP="00B378B0">
            <w:pPr>
              <w:rPr>
                <w:sz w:val="28"/>
                <w:szCs w:val="28"/>
                <w:lang w:val="fr-FR"/>
              </w:rPr>
            </w:pPr>
          </w:p>
        </w:tc>
      </w:tr>
    </w:tbl>
    <w:p w:rsidR="003D537D" w:rsidRPr="00BC71D6" w:rsidRDefault="003D537D" w:rsidP="003D537D">
      <w:pPr>
        <w:rPr>
          <w:b/>
          <w:bCs/>
          <w:lang w:val="fr-FR"/>
        </w:rPr>
      </w:pPr>
      <w:r w:rsidRPr="00022E2A">
        <w:rPr>
          <w:b/>
          <w:bCs/>
          <w:lang w:val="fr-FR"/>
        </w:rPr>
        <w:lastRenderedPageBreak/>
        <w:t xml:space="preserve">4. </w:t>
      </w:r>
      <w:bookmarkStart w:id="4" w:name="_Hlk57889850"/>
      <w:r w:rsidRPr="00BC71D6">
        <w:rPr>
          <w:b/>
          <w:bCs/>
          <w:lang w:val="fr-FR"/>
        </w:rPr>
        <w:t>Les memb</w:t>
      </w:r>
      <w:r>
        <w:rPr>
          <w:b/>
          <w:bCs/>
          <w:lang w:val="fr-FR"/>
        </w:rPr>
        <w:t>re</w:t>
      </w:r>
      <w:r w:rsidR="00FE62AA">
        <w:rPr>
          <w:b/>
          <w:bCs/>
          <w:lang w:val="fr-FR"/>
        </w:rPr>
        <w:t>s du CN</w:t>
      </w:r>
      <w:r w:rsidRPr="00BC71D6">
        <w:rPr>
          <w:b/>
          <w:bCs/>
          <w:lang w:val="fr-FR"/>
        </w:rPr>
        <w:t>P on</w:t>
      </w:r>
      <w:r>
        <w:rPr>
          <w:b/>
          <w:bCs/>
          <w:lang w:val="fr-FR"/>
        </w:rPr>
        <w:t>t-</w:t>
      </w:r>
      <w:r w:rsidRPr="00BC71D6">
        <w:rPr>
          <w:b/>
          <w:bCs/>
          <w:lang w:val="fr-FR"/>
        </w:rPr>
        <w:t>ils cherché à récolter les contrib</w:t>
      </w:r>
      <w:r>
        <w:rPr>
          <w:b/>
          <w:bCs/>
          <w:lang w:val="fr-FR"/>
        </w:rPr>
        <w:t xml:space="preserve">utions du collège au sens large sur les documents suivants ? Le cas échéant quelles formes </w:t>
      </w:r>
      <w:proofErr w:type="gramStart"/>
      <w:r>
        <w:rPr>
          <w:b/>
          <w:bCs/>
          <w:lang w:val="fr-FR"/>
        </w:rPr>
        <w:t>ont</w:t>
      </w:r>
      <w:proofErr w:type="gramEnd"/>
      <w:r>
        <w:rPr>
          <w:b/>
          <w:bCs/>
          <w:lang w:val="fr-FR"/>
        </w:rPr>
        <w:t xml:space="preserve"> pris ces contributions ? Quand ont-elles été reçues ?</w:t>
      </w:r>
    </w:p>
    <w:p w:rsidR="003D537D" w:rsidRPr="00BC71D6" w:rsidRDefault="003D537D" w:rsidP="003D537D">
      <w:pPr>
        <w:rPr>
          <w:lang w:val="fr-FR"/>
        </w:rPr>
      </w:pPr>
      <w:r w:rsidRPr="00BC71D6">
        <w:rPr>
          <w:lang w:val="fr-FR"/>
        </w:rPr>
        <w:tab/>
        <w:t>a) Le dernier plan d</w:t>
      </w:r>
      <w:r>
        <w:rPr>
          <w:lang w:val="fr-FR"/>
        </w:rPr>
        <w:t xml:space="preserve">e travail de l’ITIE, y compris les priorités de mise en œuvre </w:t>
      </w:r>
    </w:p>
    <w:p w:rsidR="003D537D" w:rsidRPr="00022E2A" w:rsidRDefault="003D537D" w:rsidP="003D537D">
      <w:pPr>
        <w:rPr>
          <w:lang w:val="fr-FR"/>
        </w:rPr>
      </w:pPr>
      <w:r w:rsidRPr="00BC71D6">
        <w:rPr>
          <w:lang w:val="fr-FR"/>
        </w:rPr>
        <w:tab/>
      </w:r>
      <w:r w:rsidRPr="003C1812">
        <w:rPr>
          <w:lang w:val="fr-FR"/>
        </w:rPr>
        <w:t>b) Le dernier examen annuel des résultats et impacts</w:t>
      </w:r>
      <w:bookmarkEnd w:id="4"/>
    </w:p>
    <w:tbl>
      <w:tblPr>
        <w:tblStyle w:val="Grilledutableau"/>
        <w:tblW w:w="8330" w:type="dxa"/>
        <w:tblLook w:val="04A0" w:firstRow="1" w:lastRow="0" w:firstColumn="1" w:lastColumn="0" w:noHBand="0" w:noVBand="1"/>
      </w:tblPr>
      <w:tblGrid>
        <w:gridCol w:w="14220"/>
      </w:tblGrid>
      <w:tr w:rsidR="004A43D1" w:rsidRPr="000A0B80" w:rsidTr="004A43D1">
        <w:tc>
          <w:tcPr>
            <w:tcW w:w="8330" w:type="dxa"/>
          </w:tcPr>
          <w:p w:rsidR="004A43D1" w:rsidRPr="002A3C94" w:rsidRDefault="004A43D1" w:rsidP="00B378B0">
            <w:pPr>
              <w:rPr>
                <w:rFonts w:ascii="Arial Black" w:hAnsi="Arial Black"/>
                <w:b/>
                <w:sz w:val="28"/>
                <w:szCs w:val="28"/>
                <w:lang w:val="fr-FR"/>
              </w:rPr>
            </w:pPr>
            <w:r w:rsidRPr="002A3C94">
              <w:rPr>
                <w:rFonts w:ascii="Arial Black" w:hAnsi="Arial Black"/>
                <w:b/>
                <w:bCs/>
                <w:sz w:val="28"/>
                <w:szCs w:val="28"/>
                <w:lang w:val="fr-FR"/>
              </w:rPr>
              <w:t>Les contributions du collège au sens large</w:t>
            </w:r>
            <w:r w:rsidRPr="002A3C94">
              <w:rPr>
                <w:rFonts w:ascii="Arial Black" w:hAnsi="Arial Black"/>
                <w:b/>
                <w:sz w:val="28"/>
                <w:szCs w:val="28"/>
                <w:lang w:val="fr-FR"/>
              </w:rPr>
              <w:t xml:space="preserve"> </w:t>
            </w:r>
          </w:p>
          <w:p w:rsidR="004A43D1" w:rsidRPr="00A1170A" w:rsidRDefault="004A43D1" w:rsidP="00B378B0">
            <w:pPr>
              <w:rPr>
                <w:sz w:val="28"/>
                <w:szCs w:val="28"/>
                <w:lang w:val="fr-FR"/>
              </w:rPr>
            </w:pPr>
            <w:r w:rsidRPr="00A1170A">
              <w:rPr>
                <w:sz w:val="28"/>
                <w:szCs w:val="28"/>
                <w:lang w:val="fr-FR"/>
              </w:rPr>
              <w:t xml:space="preserve">Les </w:t>
            </w:r>
            <w:r w:rsidR="004172FE">
              <w:rPr>
                <w:sz w:val="28"/>
                <w:szCs w:val="28"/>
                <w:lang w:val="fr-FR"/>
              </w:rPr>
              <w:t>représentants des entreprises</w:t>
            </w:r>
            <w:r w:rsidRPr="00A1170A">
              <w:rPr>
                <w:sz w:val="28"/>
                <w:szCs w:val="28"/>
                <w:lang w:val="fr-FR"/>
              </w:rPr>
              <w:t xml:space="preserve"> au sens large ont été consultés </w:t>
            </w:r>
            <w:r w:rsidR="004172FE">
              <w:rPr>
                <w:sz w:val="28"/>
                <w:szCs w:val="28"/>
                <w:lang w:val="fr-FR"/>
              </w:rPr>
              <w:t>et leurs</w:t>
            </w:r>
            <w:r w:rsidRPr="00A1170A">
              <w:rPr>
                <w:sz w:val="28"/>
                <w:szCs w:val="28"/>
                <w:lang w:val="fr-FR"/>
              </w:rPr>
              <w:t xml:space="preserve"> contributions ont été </w:t>
            </w:r>
            <w:r w:rsidR="004172FE">
              <w:rPr>
                <w:sz w:val="28"/>
                <w:szCs w:val="28"/>
                <w:lang w:val="fr-FR"/>
              </w:rPr>
              <w:t>recueillies dans le cadre de la définition des priorités nationales et l’élaboration du plan de travail</w:t>
            </w:r>
            <w:r w:rsidRPr="00A1170A">
              <w:rPr>
                <w:sz w:val="28"/>
                <w:szCs w:val="28"/>
                <w:lang w:val="fr-FR"/>
              </w:rPr>
              <w:t>.</w:t>
            </w:r>
            <w:r w:rsidR="00B22D60">
              <w:rPr>
                <w:sz w:val="28"/>
                <w:szCs w:val="28"/>
                <w:lang w:val="fr-FR"/>
              </w:rPr>
              <w:t xml:space="preserve">  </w:t>
            </w:r>
            <w:hyperlink r:id="rId17" w:history="1">
              <w:r w:rsidR="00B22D60" w:rsidRPr="0042494E">
                <w:rPr>
                  <w:rStyle w:val="Lienhypertexte"/>
                  <w:sz w:val="28"/>
                  <w:szCs w:val="28"/>
                  <w:lang w:val="fr-FR"/>
                </w:rPr>
                <w:t>https://app.itierca.com/assets/images/rapport/PROCES%20VERBAL%20DU%20COLLEGE%20DES%20ENTREPRISES%20SUR%20LA%20PRIORITE%20NATIONALE.PDF</w:t>
              </w:r>
            </w:hyperlink>
            <w:r w:rsidR="00B22D60">
              <w:rPr>
                <w:sz w:val="28"/>
                <w:szCs w:val="28"/>
                <w:lang w:val="fr-FR"/>
              </w:rPr>
              <w:t xml:space="preserve"> </w:t>
            </w:r>
          </w:p>
          <w:p w:rsidR="004A43D1" w:rsidRPr="002A3C94" w:rsidRDefault="004A43D1" w:rsidP="00B378B0">
            <w:pPr>
              <w:rPr>
                <w:rFonts w:ascii="Arial Black" w:hAnsi="Arial Black"/>
                <w:b/>
                <w:sz w:val="24"/>
                <w:lang w:val="fr-FR"/>
              </w:rPr>
            </w:pPr>
            <w:r w:rsidRPr="002A3C94">
              <w:rPr>
                <w:rFonts w:ascii="Arial Black" w:hAnsi="Arial Black"/>
                <w:b/>
                <w:bCs/>
                <w:sz w:val="24"/>
                <w:lang w:val="fr-FR"/>
              </w:rPr>
              <w:t>Les contributions du collège au sens large sur</w:t>
            </w:r>
            <w:r w:rsidRPr="002A3C94">
              <w:rPr>
                <w:rFonts w:ascii="Arial Black" w:hAnsi="Arial Black"/>
                <w:b/>
                <w:sz w:val="24"/>
                <w:lang w:val="fr-FR"/>
              </w:rPr>
              <w:t xml:space="preserve"> les résultats et impacts de la mise en œuvre de l’ITIE en RCA</w:t>
            </w:r>
          </w:p>
          <w:p w:rsidR="00835E92" w:rsidRDefault="004A43D1" w:rsidP="004172FE">
            <w:pPr>
              <w:rPr>
                <w:sz w:val="28"/>
                <w:szCs w:val="28"/>
                <w:highlight w:val="yellow"/>
                <w:lang w:val="fr-FR"/>
              </w:rPr>
            </w:pPr>
            <w:r w:rsidRPr="00A1170A">
              <w:rPr>
                <w:sz w:val="28"/>
                <w:szCs w:val="28"/>
                <w:lang w:val="fr-FR"/>
              </w:rPr>
              <w:t xml:space="preserve">En ce qui concerne les contributions du Collège </w:t>
            </w:r>
            <w:r w:rsidR="00623219">
              <w:rPr>
                <w:sz w:val="28"/>
                <w:szCs w:val="28"/>
                <w:lang w:val="fr-FR"/>
              </w:rPr>
              <w:t xml:space="preserve">au sens large </w:t>
            </w:r>
            <w:r w:rsidRPr="00A1170A">
              <w:rPr>
                <w:sz w:val="28"/>
                <w:szCs w:val="28"/>
                <w:lang w:val="fr-FR"/>
              </w:rPr>
              <w:t>de</w:t>
            </w:r>
            <w:r w:rsidR="004172FE">
              <w:rPr>
                <w:sz w:val="28"/>
                <w:szCs w:val="28"/>
                <w:lang w:val="fr-FR"/>
              </w:rPr>
              <w:t>s</w:t>
            </w:r>
            <w:r w:rsidRPr="00A1170A">
              <w:rPr>
                <w:sz w:val="28"/>
                <w:szCs w:val="28"/>
                <w:lang w:val="fr-FR"/>
              </w:rPr>
              <w:t xml:space="preserve"> </w:t>
            </w:r>
            <w:r w:rsidR="004172FE">
              <w:rPr>
                <w:sz w:val="28"/>
                <w:szCs w:val="28"/>
                <w:lang w:val="fr-FR"/>
              </w:rPr>
              <w:t>entreprises</w:t>
            </w:r>
            <w:r w:rsidR="00623219">
              <w:rPr>
                <w:sz w:val="28"/>
                <w:szCs w:val="28"/>
                <w:lang w:val="fr-FR"/>
              </w:rPr>
              <w:t xml:space="preserve"> sur </w:t>
            </w:r>
            <w:r w:rsidRPr="00A1170A">
              <w:rPr>
                <w:sz w:val="28"/>
                <w:szCs w:val="28"/>
                <w:lang w:val="fr-FR"/>
              </w:rPr>
              <w:t>les résultats</w:t>
            </w:r>
            <w:r w:rsidR="00450948">
              <w:rPr>
                <w:sz w:val="28"/>
                <w:szCs w:val="28"/>
                <w:lang w:val="fr-FR"/>
              </w:rPr>
              <w:t xml:space="preserve"> et les impacts de la mise en œuvre de l’ITIE en RCA, il convient de noter le rôle des entreprises dans la révision du Code minier pour soutenir, lors des travaux, les initiatives de bonne gouvernance du secteur</w:t>
            </w:r>
            <w:r w:rsidR="00623219">
              <w:rPr>
                <w:sz w:val="28"/>
                <w:szCs w:val="28"/>
                <w:lang w:val="fr-FR"/>
              </w:rPr>
              <w:t xml:space="preserve"> extractif</w:t>
            </w:r>
            <w:r w:rsidR="00450948">
              <w:rPr>
                <w:sz w:val="28"/>
                <w:szCs w:val="28"/>
                <w:lang w:val="fr-FR"/>
              </w:rPr>
              <w:t>, tel</w:t>
            </w:r>
            <w:r w:rsidR="0045755B">
              <w:rPr>
                <w:sz w:val="28"/>
                <w:szCs w:val="28"/>
                <w:lang w:val="fr-FR"/>
              </w:rPr>
              <w:t>les</w:t>
            </w:r>
            <w:r w:rsidR="00450948">
              <w:rPr>
                <w:sz w:val="28"/>
                <w:szCs w:val="28"/>
                <w:lang w:val="fr-FR"/>
              </w:rPr>
              <w:t xml:space="preserve"> que</w:t>
            </w:r>
            <w:r w:rsidR="0045755B">
              <w:rPr>
                <w:sz w:val="28"/>
                <w:szCs w:val="28"/>
                <w:lang w:val="fr-FR"/>
              </w:rPr>
              <w:t xml:space="preserve"> les normes ITIE</w:t>
            </w:r>
            <w:r w:rsidR="00623219">
              <w:rPr>
                <w:sz w:val="28"/>
                <w:szCs w:val="28"/>
                <w:lang w:val="fr-FR"/>
              </w:rPr>
              <w:t xml:space="preserve">. </w:t>
            </w:r>
            <w:hyperlink r:id="rId18" w:history="1">
              <w:r w:rsidR="00835E92" w:rsidRPr="00F44F25">
                <w:rPr>
                  <w:rStyle w:val="Lienhypertexte"/>
                  <w:sz w:val="28"/>
                  <w:szCs w:val="28"/>
                  <w:lang w:val="fr-FR"/>
                </w:rPr>
                <w:t>https://www.itierca.com/event/invitation-des-representants-des-acteurs-du-secteur-minier-a-prendre-a-latelier-national-de-validation-du-projet-du-code-minier-de-la-republique-centrafricaine-post27</w:t>
              </w:r>
            </w:hyperlink>
            <w:r w:rsidR="00835E92">
              <w:rPr>
                <w:sz w:val="28"/>
                <w:szCs w:val="28"/>
                <w:lang w:val="fr-FR"/>
              </w:rPr>
              <w:t xml:space="preserve"> </w:t>
            </w:r>
            <w:r w:rsidR="00835E92" w:rsidRPr="00835E92">
              <w:rPr>
                <w:sz w:val="28"/>
                <w:szCs w:val="28"/>
                <w:highlight w:val="yellow"/>
                <w:lang w:val="fr-FR"/>
              </w:rPr>
              <w:t xml:space="preserve"> </w:t>
            </w:r>
            <w:r w:rsidR="00835E92">
              <w:rPr>
                <w:sz w:val="28"/>
                <w:szCs w:val="28"/>
                <w:highlight w:val="yellow"/>
                <w:lang w:val="fr-FR"/>
              </w:rPr>
              <w:t xml:space="preserve"> </w:t>
            </w:r>
          </w:p>
          <w:p w:rsidR="00786A5C" w:rsidRDefault="00786A5C" w:rsidP="004172FE">
            <w:pPr>
              <w:rPr>
                <w:sz w:val="28"/>
                <w:szCs w:val="28"/>
                <w:lang w:val="fr-FR"/>
              </w:rPr>
            </w:pPr>
            <w:r>
              <w:rPr>
                <w:sz w:val="28"/>
                <w:szCs w:val="28"/>
                <w:lang w:val="fr-FR"/>
              </w:rPr>
              <w:t xml:space="preserve">Les entreprises n’évoquent plus la question de confidentialité des contrats </w:t>
            </w:r>
            <w:r w:rsidR="00413553">
              <w:rPr>
                <w:sz w:val="28"/>
                <w:szCs w:val="28"/>
                <w:lang w:val="fr-FR"/>
              </w:rPr>
              <w:t>et ne s’opposent à leurs publications</w:t>
            </w:r>
            <w:r w:rsidR="00F820E6">
              <w:rPr>
                <w:sz w:val="28"/>
                <w:szCs w:val="28"/>
                <w:lang w:val="fr-FR"/>
              </w:rPr>
              <w:t xml:space="preserve"> par le Gouvernement</w:t>
            </w:r>
          </w:p>
          <w:p w:rsidR="004A43D1" w:rsidRPr="00A1170A" w:rsidRDefault="00741D9D" w:rsidP="00B378B0">
            <w:pPr>
              <w:rPr>
                <w:sz w:val="28"/>
                <w:szCs w:val="28"/>
                <w:lang w:val="fr-FR"/>
              </w:rPr>
            </w:pPr>
            <w:r>
              <w:rPr>
                <w:sz w:val="28"/>
                <w:szCs w:val="28"/>
                <w:lang w:val="fr-FR"/>
              </w:rPr>
              <w:lastRenderedPageBreak/>
              <w:t xml:space="preserve">Les entreprises </w:t>
            </w:r>
            <w:r w:rsidR="006B2E00">
              <w:rPr>
                <w:sz w:val="28"/>
                <w:szCs w:val="28"/>
                <w:lang w:val="fr-FR"/>
              </w:rPr>
              <w:t>appellent</w:t>
            </w:r>
            <w:r w:rsidR="00FE62AA">
              <w:rPr>
                <w:sz w:val="28"/>
                <w:szCs w:val="28"/>
                <w:lang w:val="fr-FR"/>
              </w:rPr>
              <w:t xml:space="preserve"> au Secrétariat International</w:t>
            </w:r>
            <w:r>
              <w:rPr>
                <w:sz w:val="28"/>
                <w:szCs w:val="28"/>
                <w:lang w:val="fr-FR"/>
              </w:rPr>
              <w:t xml:space="preserve"> un renforcement de capacité</w:t>
            </w:r>
            <w:r w:rsidR="005A5FC9">
              <w:rPr>
                <w:sz w:val="28"/>
                <w:szCs w:val="28"/>
                <w:lang w:val="fr-FR"/>
              </w:rPr>
              <w:t xml:space="preserve"> pour mieux appréhender le sujet</w:t>
            </w:r>
            <w:r w:rsidR="000349D8">
              <w:rPr>
                <w:sz w:val="28"/>
                <w:szCs w:val="28"/>
                <w:lang w:val="fr-FR"/>
              </w:rPr>
              <w:t>.</w:t>
            </w:r>
          </w:p>
        </w:tc>
      </w:tr>
    </w:tbl>
    <w:p w:rsidR="003D537D" w:rsidRPr="003C1812" w:rsidRDefault="003D537D" w:rsidP="003D537D">
      <w:pPr>
        <w:pStyle w:val="Titre2"/>
        <w:ind w:left="0" w:firstLine="0"/>
        <w:rPr>
          <w:lang w:val="fr-FR"/>
        </w:rPr>
      </w:pPr>
      <w:bookmarkStart w:id="5" w:name="_Toc57894763"/>
      <w:bookmarkStart w:id="6" w:name="_Hlk57889897"/>
      <w:r w:rsidRPr="003C1812">
        <w:rPr>
          <w:lang w:val="fr-FR"/>
        </w:rPr>
        <w:lastRenderedPageBreak/>
        <w:t>Utilisation des données</w:t>
      </w:r>
      <w:bookmarkEnd w:id="5"/>
    </w:p>
    <w:p w:rsidR="003D537D" w:rsidRPr="003C1812" w:rsidRDefault="003D537D" w:rsidP="003D537D">
      <w:pPr>
        <w:rPr>
          <w:b/>
          <w:bCs/>
          <w:lang w:val="fr-FR"/>
        </w:rPr>
      </w:pPr>
      <w:r w:rsidRPr="003C1812">
        <w:rPr>
          <w:b/>
          <w:bCs/>
          <w:lang w:val="fr-FR"/>
        </w:rPr>
        <w:t xml:space="preserve">5. Les représentants </w:t>
      </w:r>
      <w:r>
        <w:rPr>
          <w:b/>
          <w:bCs/>
          <w:lang w:val="fr-FR"/>
        </w:rPr>
        <w:t>des entreprises</w:t>
      </w:r>
      <w:r w:rsidRPr="003C1812">
        <w:rPr>
          <w:b/>
          <w:bCs/>
          <w:lang w:val="fr-FR"/>
        </w:rPr>
        <w:t xml:space="preserve">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rsidR="001B299E" w:rsidRPr="00022E2A" w:rsidRDefault="003D537D" w:rsidP="003D537D">
      <w:pPr>
        <w:rPr>
          <w:lang w:val="fr-FR"/>
        </w:rPr>
      </w:pPr>
      <w:r w:rsidRPr="003C1812">
        <w:rPr>
          <w:lang w:val="fr-FR"/>
        </w:rPr>
        <w:t>Le cas échéant merci de fournir des exemples avec d</w:t>
      </w:r>
      <w:r>
        <w:rPr>
          <w:lang w:val="fr-FR"/>
        </w:rPr>
        <w:t>es liens vers tout élément probant, par exemple des rapports, blogs ou articles de presse.</w:t>
      </w:r>
      <w:bookmarkEnd w:id="6"/>
    </w:p>
    <w:tbl>
      <w:tblPr>
        <w:tblStyle w:val="Grilledutableau"/>
        <w:tblW w:w="13555" w:type="dxa"/>
        <w:tblLook w:val="04A0" w:firstRow="1" w:lastRow="0" w:firstColumn="1" w:lastColumn="0" w:noHBand="0" w:noVBand="1"/>
      </w:tblPr>
      <w:tblGrid>
        <w:gridCol w:w="13555"/>
      </w:tblGrid>
      <w:tr w:rsidR="004A43D1" w:rsidRPr="00D33166" w:rsidTr="00C10FEF">
        <w:trPr>
          <w:trHeight w:val="6180"/>
        </w:trPr>
        <w:tc>
          <w:tcPr>
            <w:tcW w:w="13555" w:type="dxa"/>
          </w:tcPr>
          <w:p w:rsidR="00CB05E7" w:rsidRPr="00267551" w:rsidRDefault="00741D9D" w:rsidP="00ED2429">
            <w:pPr>
              <w:rPr>
                <w:sz w:val="28"/>
                <w:szCs w:val="28"/>
                <w:lang w:val="fr-FR"/>
              </w:rPr>
            </w:pPr>
            <w:r>
              <w:rPr>
                <w:sz w:val="28"/>
                <w:szCs w:val="28"/>
                <w:lang w:val="fr-FR"/>
              </w:rPr>
              <w:lastRenderedPageBreak/>
              <w:t>Les entreprises  sont satisfaites de l’initiative ITIE. Elles formulent le vœu que l’ITIE Internationale puisse intervenir auprès du Processus de Kimberley pour une levée totale de l’embargo</w:t>
            </w:r>
            <w:r w:rsidR="00F820E6">
              <w:rPr>
                <w:sz w:val="28"/>
                <w:szCs w:val="28"/>
                <w:lang w:val="fr-FR"/>
              </w:rPr>
              <w:t xml:space="preserve"> en se basant sur les Rapports ITIE disponibles</w:t>
            </w:r>
            <w:r w:rsidR="00267551">
              <w:rPr>
                <w:sz w:val="28"/>
                <w:szCs w:val="28"/>
                <w:lang w:val="fr-FR"/>
              </w:rPr>
              <w:t xml:space="preserve"> ; ceci, en vue d’éviter à l’ITIE-RCA la perte de son domaine d’activité.  </w:t>
            </w:r>
          </w:p>
          <w:p w:rsidR="00ED2429" w:rsidRPr="00ED2429" w:rsidRDefault="004A43D1" w:rsidP="00ED2429">
            <w:pPr>
              <w:rPr>
                <w:sz w:val="28"/>
                <w:szCs w:val="28"/>
                <w:lang w:val="fr-FR"/>
              </w:rPr>
            </w:pPr>
            <w:r w:rsidRPr="00A1170A">
              <w:rPr>
                <w:b/>
                <w:bCs/>
                <w:sz w:val="28"/>
                <w:szCs w:val="28"/>
                <w:lang w:val="fr-FR"/>
              </w:rPr>
              <w:t>Sur la participation à des activités de sensibilisation ou en utilisant les données ITIE pour des activités de plaidoyer ou des campagnes</w:t>
            </w:r>
          </w:p>
          <w:p w:rsidR="00ED2429" w:rsidRPr="00741D9D" w:rsidRDefault="00ED2429" w:rsidP="00ED2429">
            <w:pPr>
              <w:pStyle w:val="Paragraphedeliste"/>
              <w:numPr>
                <w:ilvl w:val="0"/>
                <w:numId w:val="3"/>
              </w:numPr>
              <w:rPr>
                <w:bCs/>
                <w:sz w:val="28"/>
                <w:szCs w:val="28"/>
                <w:lang w:val="fr-FR"/>
              </w:rPr>
            </w:pPr>
            <w:r w:rsidRPr="00741D9D">
              <w:rPr>
                <w:bCs/>
                <w:sz w:val="28"/>
                <w:szCs w:val="28"/>
                <w:lang w:val="fr-FR"/>
              </w:rPr>
              <w:t>L’ITIE en République Centrafricaine est spécifique à cause de son aspect artisanal fondé exclusivement sur le diamant avec une moindre exploitation de l’or.</w:t>
            </w:r>
          </w:p>
          <w:p w:rsidR="00ED2429" w:rsidRPr="00741D9D" w:rsidRDefault="00ED2429" w:rsidP="00ED2429">
            <w:pPr>
              <w:pStyle w:val="Paragraphedeliste"/>
              <w:rPr>
                <w:bCs/>
                <w:sz w:val="28"/>
                <w:szCs w:val="28"/>
                <w:lang w:val="fr-FR"/>
              </w:rPr>
            </w:pPr>
            <w:r w:rsidRPr="00741D9D">
              <w:rPr>
                <w:bCs/>
                <w:sz w:val="28"/>
                <w:szCs w:val="28"/>
                <w:lang w:val="fr-FR"/>
              </w:rPr>
              <w:t>La communication des entreprises vise à sollicité de la communauté internationale toute en indiquant le paradoxe entre le Processus de Kimberley et l’ITIE</w:t>
            </w:r>
          </w:p>
          <w:p w:rsidR="00ED2429" w:rsidRPr="00741D9D" w:rsidRDefault="00ED2429" w:rsidP="00ED2429">
            <w:pPr>
              <w:pStyle w:val="Paragraphedeliste"/>
              <w:rPr>
                <w:bCs/>
                <w:sz w:val="28"/>
                <w:szCs w:val="28"/>
                <w:lang w:val="fr-FR"/>
              </w:rPr>
            </w:pPr>
            <w:r w:rsidRPr="00741D9D">
              <w:rPr>
                <w:bCs/>
                <w:sz w:val="28"/>
                <w:szCs w:val="28"/>
                <w:lang w:val="fr-FR"/>
              </w:rPr>
              <w:t>D’un côté l’ITIE lève la suspension pour des raisons objectives, de l’autre côté le Processus de Kimberley sans raison valable refuse de lever la sanction sur la RCA.</w:t>
            </w:r>
          </w:p>
          <w:p w:rsidR="004A43D1" w:rsidRPr="00ED2429" w:rsidRDefault="00267551" w:rsidP="00ED2429">
            <w:pPr>
              <w:pStyle w:val="Paragraphedeliste"/>
              <w:rPr>
                <w:bCs/>
                <w:sz w:val="28"/>
                <w:szCs w:val="28"/>
                <w:lang w:val="fr-FR"/>
              </w:rPr>
            </w:pPr>
            <w:r>
              <w:rPr>
                <w:bCs/>
                <w:sz w:val="28"/>
                <w:szCs w:val="28"/>
                <w:lang w:val="fr-FR"/>
              </w:rPr>
              <w:t>Le Collège des</w:t>
            </w:r>
            <w:r w:rsidR="00CF21F7">
              <w:rPr>
                <w:bCs/>
                <w:sz w:val="28"/>
                <w:szCs w:val="28"/>
                <w:lang w:val="fr-FR"/>
              </w:rPr>
              <w:t xml:space="preserve"> entreprises demande</w:t>
            </w:r>
            <w:r w:rsidR="00ED2429" w:rsidRPr="00741D9D">
              <w:rPr>
                <w:bCs/>
                <w:sz w:val="28"/>
                <w:szCs w:val="28"/>
                <w:lang w:val="fr-FR"/>
              </w:rPr>
              <w:t xml:space="preserve"> à l’ITIE internationale d’œuvrer à cet effet.</w:t>
            </w:r>
            <w:r w:rsidR="004A43D1" w:rsidRPr="00A1170A">
              <w:rPr>
                <w:sz w:val="28"/>
                <w:szCs w:val="28"/>
                <w:lang w:val="fr-FR"/>
              </w:rPr>
              <w:t xml:space="preserve"> </w:t>
            </w:r>
          </w:p>
          <w:p w:rsidR="004A43D1" w:rsidRPr="00A1170A" w:rsidRDefault="00ED1E56" w:rsidP="00ED1E56">
            <w:pPr>
              <w:pStyle w:val="Paragraphedeliste"/>
              <w:numPr>
                <w:ilvl w:val="0"/>
                <w:numId w:val="3"/>
              </w:numPr>
              <w:rPr>
                <w:sz w:val="28"/>
                <w:szCs w:val="28"/>
                <w:lang w:val="fr-FR"/>
              </w:rPr>
            </w:pPr>
            <w:r>
              <w:rPr>
                <w:sz w:val="28"/>
                <w:szCs w:val="28"/>
                <w:lang w:val="fr-FR"/>
              </w:rPr>
              <w:t>Un effort</w:t>
            </w:r>
            <w:r w:rsidR="004A43D1" w:rsidRPr="00FA48F5">
              <w:rPr>
                <w:sz w:val="28"/>
                <w:szCs w:val="28"/>
                <w:lang w:val="fr-FR"/>
              </w:rPr>
              <w:t xml:space="preserve"> de communication est fait e</w:t>
            </w:r>
            <w:r w:rsidR="00D03E56">
              <w:rPr>
                <w:sz w:val="28"/>
                <w:szCs w:val="28"/>
                <w:lang w:val="fr-FR"/>
              </w:rPr>
              <w:t>n</w:t>
            </w:r>
            <w:r w:rsidR="00444BFD">
              <w:rPr>
                <w:sz w:val="28"/>
                <w:szCs w:val="28"/>
                <w:lang w:val="fr-FR"/>
              </w:rPr>
              <w:t xml:space="preserve"> disséminant</w:t>
            </w:r>
            <w:r w:rsidR="00D03E56">
              <w:rPr>
                <w:sz w:val="28"/>
                <w:szCs w:val="28"/>
                <w:lang w:val="fr-FR"/>
              </w:rPr>
              <w:t xml:space="preserve"> </w:t>
            </w:r>
            <w:r w:rsidR="0041605A">
              <w:rPr>
                <w:sz w:val="28"/>
                <w:szCs w:val="28"/>
                <w:lang w:val="fr-FR"/>
              </w:rPr>
              <w:t>les Rapports aux entreprises ne siégeant pas</w:t>
            </w:r>
            <w:r>
              <w:rPr>
                <w:sz w:val="28"/>
                <w:szCs w:val="28"/>
                <w:lang w:val="fr-FR"/>
              </w:rPr>
              <w:t xml:space="preserve"> au CNP.</w:t>
            </w:r>
            <w:r w:rsidR="0041605A">
              <w:rPr>
                <w:sz w:val="28"/>
                <w:szCs w:val="28"/>
                <w:lang w:val="fr-FR"/>
              </w:rPr>
              <w:t xml:space="preserve"> </w:t>
            </w:r>
          </w:p>
        </w:tc>
      </w:tr>
    </w:tbl>
    <w:p w:rsidR="003D537D" w:rsidRPr="00CD74B2" w:rsidRDefault="003D537D" w:rsidP="003D537D">
      <w:pPr>
        <w:pStyle w:val="Titre2"/>
        <w:rPr>
          <w:lang w:val="fr-FR"/>
        </w:rPr>
      </w:pPr>
      <w:bookmarkStart w:id="7" w:name="_Toc57894764"/>
      <w:bookmarkStart w:id="8" w:name="_Hlk57890011"/>
      <w:r w:rsidRPr="00CD74B2">
        <w:rPr>
          <w:lang w:val="fr-FR"/>
        </w:rPr>
        <w:t>Obstacles à la participation</w:t>
      </w:r>
      <w:bookmarkEnd w:id="7"/>
      <w:bookmarkEnd w:id="8"/>
    </w:p>
    <w:p w:rsidR="003D537D" w:rsidRPr="00CD74B2" w:rsidRDefault="003D537D" w:rsidP="003D537D">
      <w:pPr>
        <w:rPr>
          <w:b/>
          <w:bCs/>
          <w:lang w:val="fr-FR"/>
        </w:rPr>
      </w:pPr>
      <w:r>
        <w:rPr>
          <w:b/>
          <w:bCs/>
          <w:lang w:val="fr-FR"/>
        </w:rPr>
        <w:t xml:space="preserve">6. </w:t>
      </w:r>
      <w:r w:rsidRPr="00CD74B2">
        <w:rPr>
          <w:b/>
          <w:bCs/>
          <w:lang w:val="fr-FR"/>
        </w:rPr>
        <w:t>Si des représentants des entreprises ont rencontré des ob</w:t>
      </w:r>
      <w:r>
        <w:rPr>
          <w:b/>
          <w:bCs/>
          <w:lang w:val="fr-FR"/>
        </w:rPr>
        <w:t xml:space="preserve">stacles à leur participation à l’ITIE, merci de décrire ces obstacles dans le détail ci-dessous ou transmettez directement vos préoccupations à l’équipe de Validation </w:t>
      </w:r>
      <w:r w:rsidRPr="00D33166">
        <w:rPr>
          <w:b/>
          <w:bCs/>
          <w:lang w:val="fr-FR"/>
        </w:rPr>
        <w:t>(</w:t>
      </w:r>
      <w:hyperlink r:id="rId19" w:history="1">
        <w:r w:rsidRPr="00D33166">
          <w:rPr>
            <w:rStyle w:val="Lienhypertexte"/>
            <w:b/>
            <w:bCs/>
            <w:lang w:val="fr-FR"/>
          </w:rPr>
          <w:t>disclosure@eiti.org</w:t>
        </w:r>
      </w:hyperlink>
      <w:r w:rsidRPr="00D33166">
        <w:rPr>
          <w:b/>
          <w:bCs/>
          <w:lang w:val="fr-FR"/>
        </w:rPr>
        <w:t>)</w:t>
      </w:r>
      <w:r w:rsidRPr="00D33166">
        <w:rPr>
          <w:lang w:val="fr-FR"/>
        </w:rPr>
        <w:t xml:space="preserve"> </w:t>
      </w:r>
      <w:r>
        <w:rPr>
          <w:b/>
          <w:bCs/>
          <w:lang w:val="fr-FR"/>
        </w:rPr>
        <w:t>au plus tard à la date de début de la Validation. Merci de fournir des éléments probants s’ils existent. Les demandes de confidentialité seront honorées.</w:t>
      </w:r>
    </w:p>
    <w:tbl>
      <w:tblPr>
        <w:tblStyle w:val="Grilledutableau"/>
        <w:tblW w:w="0" w:type="auto"/>
        <w:tblLook w:val="04A0" w:firstRow="1" w:lastRow="0" w:firstColumn="1" w:lastColumn="0" w:noHBand="0" w:noVBand="1"/>
      </w:tblPr>
      <w:tblGrid>
        <w:gridCol w:w="10682"/>
      </w:tblGrid>
      <w:tr w:rsidR="003D537D" w:rsidRPr="000A0B80" w:rsidTr="00B378B0">
        <w:tc>
          <w:tcPr>
            <w:tcW w:w="9062" w:type="dxa"/>
          </w:tcPr>
          <w:tbl>
            <w:tblPr>
              <w:tblStyle w:val="Grilledutableau"/>
              <w:tblW w:w="10456" w:type="dxa"/>
              <w:tblLook w:val="04A0" w:firstRow="1" w:lastRow="0" w:firstColumn="1" w:lastColumn="0" w:noHBand="0" w:noVBand="1"/>
            </w:tblPr>
            <w:tblGrid>
              <w:gridCol w:w="10456"/>
            </w:tblGrid>
            <w:tr w:rsidR="0014561B" w:rsidRPr="00A1170A" w:rsidTr="001656B1">
              <w:trPr>
                <w:trHeight w:val="2412"/>
              </w:trPr>
              <w:tc>
                <w:tcPr>
                  <w:tcW w:w="10456" w:type="dxa"/>
                </w:tcPr>
                <w:p w:rsidR="0014561B" w:rsidRDefault="0014561B" w:rsidP="00B378B0">
                  <w:pPr>
                    <w:rPr>
                      <w:sz w:val="28"/>
                      <w:szCs w:val="28"/>
                      <w:lang w:val="fr-FR"/>
                    </w:rPr>
                  </w:pPr>
                  <w:r>
                    <w:rPr>
                      <w:sz w:val="28"/>
                      <w:szCs w:val="28"/>
                      <w:lang w:val="fr-FR"/>
                    </w:rPr>
                    <w:t xml:space="preserve">Les entreprises extractives se butent à l’obstacle international, notamment </w:t>
                  </w:r>
                  <w:r>
                    <w:rPr>
                      <w:sz w:val="28"/>
                      <w:szCs w:val="28"/>
                      <w:lang w:val="fr-FR"/>
                    </w:rPr>
                    <w:lastRenderedPageBreak/>
                    <w:t xml:space="preserve">l’interdiction de l’exploitation du diamant centrafricain par le Processus de Kimberley. </w:t>
                  </w:r>
                </w:p>
                <w:p w:rsidR="0014561B" w:rsidRDefault="0014561B" w:rsidP="00B378B0">
                  <w:pPr>
                    <w:rPr>
                      <w:sz w:val="28"/>
                      <w:szCs w:val="28"/>
                      <w:lang w:val="fr-FR"/>
                    </w:rPr>
                  </w:pPr>
                  <w:r>
                    <w:rPr>
                      <w:sz w:val="28"/>
                      <w:szCs w:val="28"/>
                      <w:lang w:val="fr-FR"/>
                    </w:rPr>
                    <w:t>Le diamant représente 98% des activités de l’ITIE. L’interdiction d</w:t>
                  </w:r>
                  <w:r w:rsidR="00393188">
                    <w:rPr>
                      <w:sz w:val="28"/>
                      <w:szCs w:val="28"/>
                      <w:lang w:val="fr-FR"/>
                    </w:rPr>
                    <w:t>e son exportation ne motive guè</w:t>
                  </w:r>
                  <w:r>
                    <w:rPr>
                      <w:sz w:val="28"/>
                      <w:szCs w:val="28"/>
                      <w:lang w:val="fr-FR"/>
                    </w:rPr>
                    <w:t>re les bureaux d’achat import- export qui se posent légitiment la question de l’utilité de cette sanction alors, que l’autorité de l’Etat est rétablie sur toute l’étendue du territoire national.</w:t>
                  </w:r>
                </w:p>
                <w:p w:rsidR="0014561B" w:rsidRDefault="0014561B" w:rsidP="00B378B0">
                  <w:pPr>
                    <w:rPr>
                      <w:sz w:val="28"/>
                      <w:szCs w:val="28"/>
                      <w:lang w:val="fr-FR"/>
                    </w:rPr>
                  </w:pPr>
                  <w:r>
                    <w:rPr>
                      <w:sz w:val="28"/>
                      <w:szCs w:val="28"/>
                      <w:lang w:val="fr-FR"/>
                    </w:rPr>
                    <w:t>Il n’y a aucun obsta</w:t>
                  </w:r>
                  <w:r w:rsidR="00393188">
                    <w:rPr>
                      <w:sz w:val="28"/>
                      <w:szCs w:val="28"/>
                      <w:lang w:val="fr-FR"/>
                    </w:rPr>
                    <w:t>cle opérationnel, ni politique à</w:t>
                  </w:r>
                  <w:r>
                    <w:rPr>
                      <w:sz w:val="28"/>
                      <w:szCs w:val="28"/>
                      <w:lang w:val="fr-FR"/>
                    </w:rPr>
                    <w:t xml:space="preserve"> l’action des entreprises dans le cadre de l’ITIE.</w:t>
                  </w:r>
                </w:p>
                <w:p w:rsidR="0014561B" w:rsidRPr="00A1170A" w:rsidRDefault="0014561B" w:rsidP="00B378B0">
                  <w:pPr>
                    <w:rPr>
                      <w:sz w:val="28"/>
                      <w:szCs w:val="28"/>
                      <w:lang w:val="fr-FR"/>
                    </w:rPr>
                  </w:pPr>
                  <w:r>
                    <w:rPr>
                      <w:sz w:val="28"/>
                      <w:szCs w:val="28"/>
                      <w:lang w:val="fr-FR"/>
                    </w:rPr>
                    <w:t xml:space="preserve">Les entreprises interviennent dans la prise des décisions sur la gouvernance des ressources naturelles. L’illustration est celle de son intervention sur le projet du Code Minier en cours de validation. </w:t>
                  </w:r>
                </w:p>
              </w:tc>
            </w:tr>
          </w:tbl>
          <w:p w:rsidR="003D537D" w:rsidRPr="00CD74B2" w:rsidRDefault="003D537D" w:rsidP="00B378B0">
            <w:pPr>
              <w:rPr>
                <w:lang w:val="fr-FR"/>
              </w:rPr>
            </w:pPr>
          </w:p>
        </w:tc>
      </w:tr>
    </w:tbl>
    <w:p w:rsidR="003D537D" w:rsidRPr="00F72BB8" w:rsidRDefault="003D537D" w:rsidP="003D537D">
      <w:pPr>
        <w:rPr>
          <w:lang w:val="fr-FR"/>
        </w:rPr>
      </w:pPr>
      <w:r w:rsidRPr="00F72BB8">
        <w:rPr>
          <w:rFonts w:eastAsiaTheme="majorEastAsia" w:cstheme="majorBidi"/>
          <w:color w:val="365F91" w:themeColor="accent1" w:themeShade="BF"/>
          <w:sz w:val="26"/>
          <w:szCs w:val="26"/>
          <w:lang w:val="fr-FR"/>
        </w:rPr>
        <w:lastRenderedPageBreak/>
        <w:t>Signataires</w:t>
      </w:r>
    </w:p>
    <w:p w:rsidR="003D537D" w:rsidRPr="00ED6165" w:rsidRDefault="003D537D" w:rsidP="003D537D">
      <w:pPr>
        <w:rPr>
          <w:b/>
          <w:bCs/>
          <w:lang w:val="fr-FR"/>
        </w:rPr>
      </w:pPr>
      <w:r>
        <w:rPr>
          <w:b/>
          <w:bCs/>
          <w:lang w:val="fr-FR"/>
        </w:rPr>
        <w:t xml:space="preserve">7. </w:t>
      </w:r>
      <w:r w:rsidRPr="003C1812">
        <w:rPr>
          <w:b/>
          <w:bCs/>
          <w:lang w:val="fr-FR"/>
        </w:rPr>
        <w:t>Merci d’inclure ci-dessous les nom</w:t>
      </w:r>
      <w:r>
        <w:rPr>
          <w:b/>
          <w:bCs/>
          <w:lang w:val="fr-FR"/>
        </w:rPr>
        <w:t>s et coordonnées des membres du GMP représentant les entreprises qui signent et donnent leur accord pour que l’information ci-dessus soit transmise à l’équipe de Validation. Ajouter des lignes le cas échéant.</w:t>
      </w:r>
    </w:p>
    <w:tbl>
      <w:tblPr>
        <w:tblStyle w:val="Grilledutableau"/>
        <w:tblW w:w="0" w:type="auto"/>
        <w:tblLook w:val="04A0" w:firstRow="1" w:lastRow="0" w:firstColumn="1" w:lastColumn="0" w:noHBand="0" w:noVBand="1"/>
      </w:tblPr>
      <w:tblGrid>
        <w:gridCol w:w="3510"/>
        <w:gridCol w:w="5245"/>
        <w:gridCol w:w="2552"/>
        <w:gridCol w:w="2693"/>
      </w:tblGrid>
      <w:tr w:rsidR="003D537D" w:rsidRPr="002A201C" w:rsidTr="00C10FEF">
        <w:tc>
          <w:tcPr>
            <w:tcW w:w="3510" w:type="dxa"/>
            <w:shd w:val="clear" w:color="auto" w:fill="EEECE1" w:themeFill="background2"/>
          </w:tcPr>
          <w:p w:rsidR="003D537D" w:rsidRPr="002A201C" w:rsidRDefault="003D537D" w:rsidP="00B378B0">
            <w:r w:rsidRPr="002A201C">
              <w:t>N</w:t>
            </w:r>
            <w:r>
              <w:t>om</w:t>
            </w:r>
          </w:p>
        </w:tc>
        <w:tc>
          <w:tcPr>
            <w:tcW w:w="5245" w:type="dxa"/>
            <w:shd w:val="clear" w:color="auto" w:fill="EEECE1" w:themeFill="background2"/>
          </w:tcPr>
          <w:p w:rsidR="003D537D" w:rsidRPr="003C1812" w:rsidRDefault="003D537D" w:rsidP="00B378B0">
            <w:pPr>
              <w:rPr>
                <w:lang w:val="fr-FR"/>
              </w:rPr>
            </w:pPr>
            <w:r w:rsidRPr="003C1812">
              <w:rPr>
                <w:lang w:val="fr-FR"/>
              </w:rPr>
              <w:t>Courriel ou numéro de téléphone</w:t>
            </w:r>
          </w:p>
        </w:tc>
        <w:tc>
          <w:tcPr>
            <w:tcW w:w="2552" w:type="dxa"/>
            <w:shd w:val="clear" w:color="auto" w:fill="EEECE1" w:themeFill="background2"/>
          </w:tcPr>
          <w:p w:rsidR="003D537D" w:rsidRPr="002A201C" w:rsidRDefault="003D537D" w:rsidP="00B378B0">
            <w:r w:rsidRPr="002A201C">
              <w:t>Date</w:t>
            </w:r>
          </w:p>
        </w:tc>
        <w:tc>
          <w:tcPr>
            <w:tcW w:w="2693" w:type="dxa"/>
            <w:shd w:val="clear" w:color="auto" w:fill="EEECE1" w:themeFill="background2"/>
          </w:tcPr>
          <w:p w:rsidR="003D537D" w:rsidRPr="002A201C" w:rsidRDefault="003D537D" w:rsidP="00B378B0">
            <w:r w:rsidRPr="002A201C">
              <w:t>Signature (</w:t>
            </w:r>
            <w:proofErr w:type="spellStart"/>
            <w:r>
              <w:t>facultatif</w:t>
            </w:r>
            <w:proofErr w:type="spellEnd"/>
            <w:r w:rsidRPr="002A201C">
              <w:t>)</w:t>
            </w:r>
          </w:p>
        </w:tc>
      </w:tr>
      <w:tr w:rsidR="003D537D" w:rsidRPr="002A201C" w:rsidTr="00C10FEF">
        <w:tc>
          <w:tcPr>
            <w:tcW w:w="3510" w:type="dxa"/>
          </w:tcPr>
          <w:p w:rsidR="00D413B2" w:rsidRPr="00C4192F" w:rsidRDefault="003B4FA3" w:rsidP="00B378B0">
            <w:pPr>
              <w:rPr>
                <w:sz w:val="28"/>
                <w:szCs w:val="28"/>
              </w:rPr>
            </w:pPr>
            <w:proofErr w:type="spellStart"/>
            <w:r w:rsidRPr="00C4192F">
              <w:rPr>
                <w:sz w:val="28"/>
                <w:szCs w:val="28"/>
              </w:rPr>
              <w:t>Oumarou</w:t>
            </w:r>
            <w:proofErr w:type="spellEnd"/>
            <w:r w:rsidRPr="00C4192F">
              <w:rPr>
                <w:sz w:val="28"/>
                <w:szCs w:val="28"/>
              </w:rPr>
              <w:t xml:space="preserve"> </w:t>
            </w:r>
            <w:r w:rsidR="00713EE7" w:rsidRPr="00C4192F">
              <w:rPr>
                <w:sz w:val="28"/>
                <w:szCs w:val="28"/>
              </w:rPr>
              <w:t>MAHAMAT MEDJIGUIDA</w:t>
            </w:r>
            <w:r w:rsidR="00D413B2" w:rsidRPr="00C4192F">
              <w:rPr>
                <w:sz w:val="28"/>
                <w:szCs w:val="28"/>
              </w:rPr>
              <w:t>,</w:t>
            </w:r>
          </w:p>
        </w:tc>
        <w:tc>
          <w:tcPr>
            <w:tcW w:w="5245" w:type="dxa"/>
          </w:tcPr>
          <w:p w:rsidR="00C4192F" w:rsidRDefault="00C4192F" w:rsidP="00B378B0">
            <w:pPr>
              <w:rPr>
                <w:sz w:val="28"/>
                <w:szCs w:val="28"/>
              </w:rPr>
            </w:pPr>
            <w:proofErr w:type="spellStart"/>
            <w:r w:rsidRPr="00C4192F">
              <w:rPr>
                <w:sz w:val="28"/>
                <w:szCs w:val="28"/>
              </w:rPr>
              <w:t>Whatsapp</w:t>
            </w:r>
            <w:proofErr w:type="spellEnd"/>
            <w:r w:rsidRPr="00C4192F">
              <w:rPr>
                <w:sz w:val="28"/>
                <w:szCs w:val="28"/>
              </w:rPr>
              <w:t xml:space="preserve"> 75 50 25 25</w:t>
            </w:r>
          </w:p>
          <w:p w:rsidR="003D537D" w:rsidRPr="00C4192F" w:rsidRDefault="00C4192F" w:rsidP="00B378B0">
            <w:pPr>
              <w:rPr>
                <w:sz w:val="28"/>
                <w:szCs w:val="28"/>
              </w:rPr>
            </w:pPr>
            <w:r>
              <w:rPr>
                <w:sz w:val="28"/>
                <w:szCs w:val="28"/>
              </w:rPr>
              <w:t>societesudsud@yahoo.fr</w:t>
            </w:r>
            <w:r w:rsidRPr="00C4192F">
              <w:rPr>
                <w:sz w:val="28"/>
                <w:szCs w:val="28"/>
              </w:rPr>
              <w:t xml:space="preserve"> </w:t>
            </w:r>
          </w:p>
        </w:tc>
        <w:tc>
          <w:tcPr>
            <w:tcW w:w="2552" w:type="dxa"/>
          </w:tcPr>
          <w:p w:rsidR="003D537D" w:rsidRPr="00C4192F" w:rsidRDefault="003D537D" w:rsidP="00B378B0">
            <w:pPr>
              <w:rPr>
                <w:sz w:val="28"/>
                <w:szCs w:val="28"/>
              </w:rPr>
            </w:pPr>
          </w:p>
        </w:tc>
        <w:tc>
          <w:tcPr>
            <w:tcW w:w="2693" w:type="dxa"/>
          </w:tcPr>
          <w:p w:rsidR="003D537D" w:rsidRPr="00C4192F" w:rsidRDefault="003D537D" w:rsidP="00B378B0">
            <w:pPr>
              <w:rPr>
                <w:sz w:val="28"/>
                <w:szCs w:val="28"/>
              </w:rPr>
            </w:pPr>
          </w:p>
        </w:tc>
      </w:tr>
      <w:tr w:rsidR="003D537D" w:rsidRPr="002A201C" w:rsidTr="00C10FEF">
        <w:tc>
          <w:tcPr>
            <w:tcW w:w="3510" w:type="dxa"/>
          </w:tcPr>
          <w:p w:rsidR="003D537D" w:rsidRPr="00C4192F" w:rsidRDefault="00C4192F" w:rsidP="00C4192F">
            <w:pPr>
              <w:rPr>
                <w:sz w:val="28"/>
                <w:szCs w:val="28"/>
              </w:rPr>
            </w:pPr>
            <w:r w:rsidRPr="00C4192F">
              <w:rPr>
                <w:sz w:val="28"/>
                <w:szCs w:val="28"/>
              </w:rPr>
              <w:t xml:space="preserve">BAYOGO NGOUGBIA </w:t>
            </w:r>
            <w:proofErr w:type="spellStart"/>
            <w:r w:rsidRPr="00C4192F">
              <w:rPr>
                <w:sz w:val="28"/>
                <w:szCs w:val="28"/>
              </w:rPr>
              <w:t>Rosine</w:t>
            </w:r>
            <w:proofErr w:type="spellEnd"/>
            <w:r w:rsidR="00D413B2" w:rsidRPr="00C4192F">
              <w:rPr>
                <w:sz w:val="28"/>
                <w:szCs w:val="28"/>
              </w:rPr>
              <w:t xml:space="preserve"> </w:t>
            </w:r>
          </w:p>
        </w:tc>
        <w:tc>
          <w:tcPr>
            <w:tcW w:w="5245" w:type="dxa"/>
          </w:tcPr>
          <w:p w:rsidR="00C4192F" w:rsidRDefault="00C4192F" w:rsidP="00B378B0">
            <w:pPr>
              <w:rPr>
                <w:sz w:val="28"/>
                <w:szCs w:val="28"/>
              </w:rPr>
            </w:pPr>
            <w:r>
              <w:rPr>
                <w:sz w:val="28"/>
                <w:szCs w:val="28"/>
              </w:rPr>
              <w:t>rosine.bayogo@timberland-industries.com</w:t>
            </w:r>
          </w:p>
          <w:p w:rsidR="003D537D" w:rsidRPr="00C4192F" w:rsidRDefault="00C4192F" w:rsidP="00B378B0">
            <w:pPr>
              <w:rPr>
                <w:sz w:val="28"/>
                <w:szCs w:val="28"/>
              </w:rPr>
            </w:pPr>
            <w:r w:rsidRPr="00C4192F">
              <w:rPr>
                <w:sz w:val="28"/>
                <w:szCs w:val="28"/>
              </w:rPr>
              <w:lastRenderedPageBreak/>
              <w:t>72 32 74 91</w:t>
            </w:r>
          </w:p>
          <w:p w:rsidR="00C4192F" w:rsidRPr="00C4192F" w:rsidRDefault="00C4192F" w:rsidP="00B378B0">
            <w:pPr>
              <w:rPr>
                <w:sz w:val="28"/>
                <w:szCs w:val="28"/>
              </w:rPr>
            </w:pPr>
            <w:proofErr w:type="spellStart"/>
            <w:r w:rsidRPr="00C4192F">
              <w:rPr>
                <w:sz w:val="28"/>
                <w:szCs w:val="28"/>
              </w:rPr>
              <w:t>Whatsapp</w:t>
            </w:r>
            <w:proofErr w:type="spellEnd"/>
            <w:r w:rsidRPr="00C4192F">
              <w:rPr>
                <w:sz w:val="28"/>
                <w:szCs w:val="28"/>
              </w:rPr>
              <w:t xml:space="preserve"> 75 03 80 88</w:t>
            </w:r>
          </w:p>
        </w:tc>
        <w:tc>
          <w:tcPr>
            <w:tcW w:w="2552" w:type="dxa"/>
          </w:tcPr>
          <w:p w:rsidR="003D537D" w:rsidRPr="00C4192F" w:rsidRDefault="003D537D" w:rsidP="00B378B0">
            <w:pPr>
              <w:rPr>
                <w:sz w:val="28"/>
                <w:szCs w:val="28"/>
              </w:rPr>
            </w:pPr>
          </w:p>
        </w:tc>
        <w:tc>
          <w:tcPr>
            <w:tcW w:w="2693" w:type="dxa"/>
          </w:tcPr>
          <w:p w:rsidR="003D537D" w:rsidRPr="00C4192F" w:rsidRDefault="003D537D" w:rsidP="00B378B0">
            <w:pPr>
              <w:rPr>
                <w:sz w:val="28"/>
                <w:szCs w:val="28"/>
              </w:rPr>
            </w:pPr>
          </w:p>
        </w:tc>
      </w:tr>
      <w:tr w:rsidR="003D537D" w:rsidRPr="00B028A1" w:rsidTr="00C10FEF">
        <w:tc>
          <w:tcPr>
            <w:tcW w:w="3510" w:type="dxa"/>
          </w:tcPr>
          <w:p w:rsidR="003D537D" w:rsidRPr="00C4192F" w:rsidRDefault="00D413B2" w:rsidP="00B378B0">
            <w:pPr>
              <w:rPr>
                <w:sz w:val="28"/>
                <w:szCs w:val="28"/>
              </w:rPr>
            </w:pPr>
            <w:r w:rsidRPr="00C4192F">
              <w:rPr>
                <w:sz w:val="28"/>
                <w:szCs w:val="28"/>
              </w:rPr>
              <w:lastRenderedPageBreak/>
              <w:t>Igor Raphael LOMBILO,</w:t>
            </w:r>
          </w:p>
          <w:p w:rsidR="00D413B2" w:rsidRPr="00C4192F" w:rsidRDefault="00D413B2" w:rsidP="00C4192F">
            <w:pPr>
              <w:rPr>
                <w:sz w:val="28"/>
                <w:szCs w:val="28"/>
              </w:rPr>
            </w:pPr>
            <w:r w:rsidRPr="00C4192F">
              <w:rPr>
                <w:sz w:val="28"/>
                <w:szCs w:val="28"/>
              </w:rPr>
              <w:t xml:space="preserve">Point focal des </w:t>
            </w:r>
            <w:r w:rsidR="00C4192F" w:rsidRPr="00C4192F">
              <w:rPr>
                <w:sz w:val="28"/>
                <w:szCs w:val="28"/>
                <w:lang w:val="fr-FR"/>
              </w:rPr>
              <w:t>B</w:t>
            </w:r>
            <w:r w:rsidRPr="00C4192F">
              <w:rPr>
                <w:sz w:val="28"/>
                <w:szCs w:val="28"/>
                <w:lang w:val="fr-FR"/>
              </w:rPr>
              <w:t>ureaux</w:t>
            </w:r>
            <w:r w:rsidRPr="00C4192F">
              <w:rPr>
                <w:sz w:val="28"/>
                <w:szCs w:val="28"/>
              </w:rPr>
              <w:t xml:space="preserve"> </w:t>
            </w:r>
            <w:r w:rsidRPr="00C4192F">
              <w:rPr>
                <w:sz w:val="28"/>
                <w:szCs w:val="28"/>
                <w:lang w:val="fr-FR"/>
              </w:rPr>
              <w:t>d’</w:t>
            </w:r>
            <w:r w:rsidR="00C4192F" w:rsidRPr="00C4192F">
              <w:rPr>
                <w:sz w:val="28"/>
                <w:szCs w:val="28"/>
                <w:lang w:val="fr-FR"/>
              </w:rPr>
              <w:t>A</w:t>
            </w:r>
            <w:r w:rsidRPr="00C4192F">
              <w:rPr>
                <w:sz w:val="28"/>
                <w:szCs w:val="28"/>
                <w:lang w:val="fr-FR"/>
              </w:rPr>
              <w:t>chat</w:t>
            </w:r>
            <w:r w:rsidR="00C4192F" w:rsidRPr="00C4192F">
              <w:rPr>
                <w:sz w:val="28"/>
                <w:szCs w:val="28"/>
                <w:lang w:val="fr-FR"/>
              </w:rPr>
              <w:t xml:space="preserve"> Import-Export</w:t>
            </w:r>
            <w:r w:rsidRPr="00C4192F">
              <w:rPr>
                <w:sz w:val="28"/>
                <w:szCs w:val="28"/>
              </w:rPr>
              <w:t xml:space="preserve">, </w:t>
            </w:r>
            <w:r w:rsidRPr="00C4192F">
              <w:rPr>
                <w:sz w:val="28"/>
                <w:szCs w:val="28"/>
                <w:lang w:val="fr-FR"/>
              </w:rPr>
              <w:t>aucun</w:t>
            </w:r>
            <w:r w:rsidRPr="00C4192F">
              <w:rPr>
                <w:sz w:val="28"/>
                <w:szCs w:val="28"/>
              </w:rPr>
              <w:t xml:space="preserve"> lien avec </w:t>
            </w:r>
            <w:r w:rsidRPr="00C4192F">
              <w:rPr>
                <w:sz w:val="28"/>
                <w:szCs w:val="28"/>
                <w:lang w:val="fr-FR"/>
              </w:rPr>
              <w:t>l’administration</w:t>
            </w:r>
          </w:p>
        </w:tc>
        <w:tc>
          <w:tcPr>
            <w:tcW w:w="5245" w:type="dxa"/>
          </w:tcPr>
          <w:p w:rsidR="003D537D" w:rsidRDefault="001B299E" w:rsidP="00B378B0">
            <w:pPr>
              <w:rPr>
                <w:sz w:val="28"/>
                <w:szCs w:val="28"/>
              </w:rPr>
            </w:pPr>
            <w:hyperlink r:id="rId20" w:history="1">
              <w:r w:rsidR="00C4192F" w:rsidRPr="0042494E">
                <w:rPr>
                  <w:rStyle w:val="Lienhypertexte"/>
                  <w:sz w:val="28"/>
                  <w:szCs w:val="28"/>
                </w:rPr>
                <w:t>lombiliigor@yahoo.fr</w:t>
              </w:r>
            </w:hyperlink>
          </w:p>
          <w:p w:rsidR="00C4192F" w:rsidRDefault="00C4192F" w:rsidP="00B378B0">
            <w:pPr>
              <w:rPr>
                <w:sz w:val="28"/>
                <w:szCs w:val="28"/>
              </w:rPr>
            </w:pPr>
            <w:proofErr w:type="spellStart"/>
            <w:r>
              <w:rPr>
                <w:sz w:val="28"/>
                <w:szCs w:val="28"/>
              </w:rPr>
              <w:t>whatsapp</w:t>
            </w:r>
            <w:proofErr w:type="spellEnd"/>
            <w:r>
              <w:rPr>
                <w:sz w:val="28"/>
                <w:szCs w:val="28"/>
              </w:rPr>
              <w:t xml:space="preserve"> 75 04 75 67</w:t>
            </w:r>
          </w:p>
          <w:p w:rsidR="00C4192F" w:rsidRPr="00C4192F" w:rsidRDefault="00C4192F" w:rsidP="00B378B0">
            <w:pPr>
              <w:rPr>
                <w:sz w:val="28"/>
                <w:szCs w:val="28"/>
              </w:rPr>
            </w:pPr>
            <w:proofErr w:type="spellStart"/>
            <w:r>
              <w:rPr>
                <w:sz w:val="28"/>
                <w:szCs w:val="28"/>
              </w:rPr>
              <w:t>whatsapp</w:t>
            </w:r>
            <w:proofErr w:type="spellEnd"/>
            <w:r>
              <w:rPr>
                <w:sz w:val="28"/>
                <w:szCs w:val="28"/>
              </w:rPr>
              <w:t xml:space="preserve"> 72 55 36 30</w:t>
            </w:r>
          </w:p>
        </w:tc>
        <w:tc>
          <w:tcPr>
            <w:tcW w:w="2552" w:type="dxa"/>
          </w:tcPr>
          <w:p w:rsidR="003D537D" w:rsidRPr="00C4192F" w:rsidRDefault="003D537D" w:rsidP="00B378B0">
            <w:pPr>
              <w:rPr>
                <w:sz w:val="28"/>
                <w:szCs w:val="28"/>
              </w:rPr>
            </w:pPr>
          </w:p>
        </w:tc>
        <w:tc>
          <w:tcPr>
            <w:tcW w:w="2693" w:type="dxa"/>
          </w:tcPr>
          <w:p w:rsidR="003D537D" w:rsidRPr="00C4192F" w:rsidRDefault="003D537D" w:rsidP="00B378B0">
            <w:pPr>
              <w:rPr>
                <w:sz w:val="28"/>
                <w:szCs w:val="28"/>
              </w:rPr>
            </w:pPr>
          </w:p>
        </w:tc>
      </w:tr>
    </w:tbl>
    <w:p w:rsidR="00696955" w:rsidRDefault="00696955">
      <w:bookmarkStart w:id="9" w:name="_GoBack"/>
      <w:bookmarkEnd w:id="9"/>
    </w:p>
    <w:sectPr w:rsidR="00696955" w:rsidSect="003D537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29F"/>
    <w:multiLevelType w:val="hybridMultilevel"/>
    <w:tmpl w:val="19120EEA"/>
    <w:lvl w:ilvl="0" w:tplc="4554303C">
      <w:numFmt w:val="bullet"/>
      <w:lvlText w:val="-"/>
      <w:lvlJc w:val="left"/>
      <w:pPr>
        <w:ind w:left="790" w:hanging="360"/>
      </w:pPr>
      <w:rPr>
        <w:rFonts w:ascii="Franklin Gothic Book" w:eastAsiaTheme="minorHAnsi" w:hAnsi="Franklin Gothic Book" w:cstheme="minorBidi"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
    <w:nsid w:val="1AB36BDD"/>
    <w:multiLevelType w:val="hybridMultilevel"/>
    <w:tmpl w:val="B9FC9F12"/>
    <w:lvl w:ilvl="0" w:tplc="4554303C">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E47CF9"/>
    <w:multiLevelType w:val="hybridMultilevel"/>
    <w:tmpl w:val="5B0E8782"/>
    <w:lvl w:ilvl="0" w:tplc="040C0001">
      <w:start w:val="1"/>
      <w:numFmt w:val="bullet"/>
      <w:lvlText w:val=""/>
      <w:lvlJc w:val="left"/>
      <w:pPr>
        <w:ind w:left="843" w:hanging="360"/>
      </w:pPr>
      <w:rPr>
        <w:rFonts w:ascii="Symbol" w:hAnsi="Symbol" w:hint="default"/>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3">
    <w:nsid w:val="5A5656FF"/>
    <w:multiLevelType w:val="hybridMultilevel"/>
    <w:tmpl w:val="E7C62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7600C46"/>
    <w:multiLevelType w:val="hybridMultilevel"/>
    <w:tmpl w:val="153E61B0"/>
    <w:lvl w:ilvl="0" w:tplc="4554303C">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7D"/>
    <w:rsid w:val="000349D8"/>
    <w:rsid w:val="000B03E0"/>
    <w:rsid w:val="000C0247"/>
    <w:rsid w:val="000D15A4"/>
    <w:rsid w:val="000D324D"/>
    <w:rsid w:val="001242EB"/>
    <w:rsid w:val="00132394"/>
    <w:rsid w:val="001429F7"/>
    <w:rsid w:val="0014561B"/>
    <w:rsid w:val="001B299E"/>
    <w:rsid w:val="001D4C56"/>
    <w:rsid w:val="001D76E0"/>
    <w:rsid w:val="001E2B9A"/>
    <w:rsid w:val="00204563"/>
    <w:rsid w:val="00267551"/>
    <w:rsid w:val="002A3C94"/>
    <w:rsid w:val="00330446"/>
    <w:rsid w:val="00332071"/>
    <w:rsid w:val="003369BF"/>
    <w:rsid w:val="0038565E"/>
    <w:rsid w:val="00393188"/>
    <w:rsid w:val="003B4FA3"/>
    <w:rsid w:val="003D537D"/>
    <w:rsid w:val="003F6AB1"/>
    <w:rsid w:val="00413553"/>
    <w:rsid w:val="0041605A"/>
    <w:rsid w:val="004172FE"/>
    <w:rsid w:val="004247EB"/>
    <w:rsid w:val="00424CCE"/>
    <w:rsid w:val="00441346"/>
    <w:rsid w:val="00444BFD"/>
    <w:rsid w:val="00450948"/>
    <w:rsid w:val="0045755B"/>
    <w:rsid w:val="00470551"/>
    <w:rsid w:val="00484745"/>
    <w:rsid w:val="004A43D1"/>
    <w:rsid w:val="004B2EF5"/>
    <w:rsid w:val="004D1BE9"/>
    <w:rsid w:val="004D3603"/>
    <w:rsid w:val="005718FE"/>
    <w:rsid w:val="00573823"/>
    <w:rsid w:val="005911B4"/>
    <w:rsid w:val="005A38AE"/>
    <w:rsid w:val="005A5FC9"/>
    <w:rsid w:val="005D64A6"/>
    <w:rsid w:val="00623219"/>
    <w:rsid w:val="00672708"/>
    <w:rsid w:val="00672778"/>
    <w:rsid w:val="00696955"/>
    <w:rsid w:val="006A2496"/>
    <w:rsid w:val="006B2E00"/>
    <w:rsid w:val="006B6CC4"/>
    <w:rsid w:val="006C5059"/>
    <w:rsid w:val="00713EE7"/>
    <w:rsid w:val="00725C47"/>
    <w:rsid w:val="00741D9D"/>
    <w:rsid w:val="00786A5C"/>
    <w:rsid w:val="007E4B01"/>
    <w:rsid w:val="0080310B"/>
    <w:rsid w:val="00814EC1"/>
    <w:rsid w:val="00827913"/>
    <w:rsid w:val="00835E92"/>
    <w:rsid w:val="00837379"/>
    <w:rsid w:val="008451BB"/>
    <w:rsid w:val="0086041C"/>
    <w:rsid w:val="00897142"/>
    <w:rsid w:val="008C2F71"/>
    <w:rsid w:val="00A13D8B"/>
    <w:rsid w:val="00A55E1A"/>
    <w:rsid w:val="00AF5A16"/>
    <w:rsid w:val="00B22D60"/>
    <w:rsid w:val="00BD5C5A"/>
    <w:rsid w:val="00C0683C"/>
    <w:rsid w:val="00C071DF"/>
    <w:rsid w:val="00C10FEF"/>
    <w:rsid w:val="00C4192F"/>
    <w:rsid w:val="00C45DA0"/>
    <w:rsid w:val="00CB05E7"/>
    <w:rsid w:val="00CC63A5"/>
    <w:rsid w:val="00CF21F7"/>
    <w:rsid w:val="00D03E56"/>
    <w:rsid w:val="00D168CC"/>
    <w:rsid w:val="00D20861"/>
    <w:rsid w:val="00D24F8E"/>
    <w:rsid w:val="00D413B2"/>
    <w:rsid w:val="00D93ECF"/>
    <w:rsid w:val="00E31D69"/>
    <w:rsid w:val="00E70735"/>
    <w:rsid w:val="00EB1DC2"/>
    <w:rsid w:val="00ED167A"/>
    <w:rsid w:val="00ED1E56"/>
    <w:rsid w:val="00ED2429"/>
    <w:rsid w:val="00EE1FA7"/>
    <w:rsid w:val="00EE2E51"/>
    <w:rsid w:val="00F27ABC"/>
    <w:rsid w:val="00F820E6"/>
    <w:rsid w:val="00F901A6"/>
    <w:rsid w:val="00FA48F5"/>
    <w:rsid w:val="00FB57AA"/>
    <w:rsid w:val="00FE62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7D"/>
    <w:pPr>
      <w:spacing w:before="240" w:after="240" w:line="240" w:lineRule="auto"/>
    </w:pPr>
    <w:rPr>
      <w:rFonts w:ascii="Franklin Gothic Book" w:eastAsia="Cambria" w:hAnsi="Franklin Gothic Book" w:cs="Arial"/>
      <w:szCs w:val="24"/>
      <w:lang w:val="en-US"/>
    </w:rPr>
  </w:style>
  <w:style w:type="paragraph" w:styleId="Titre2">
    <w:name w:val="heading 2"/>
    <w:basedOn w:val="Normal"/>
    <w:next w:val="Normal"/>
    <w:link w:val="Titre2Car"/>
    <w:autoRedefine/>
    <w:uiPriority w:val="9"/>
    <w:qFormat/>
    <w:rsid w:val="003D537D"/>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D537D"/>
    <w:rPr>
      <w:rFonts w:ascii="Franklin Gothic Book" w:eastAsia="Cambria" w:hAnsi="Franklin Gothic Book" w:cs="Calibri"/>
      <w:bCs/>
      <w:color w:val="165B89"/>
      <w:sz w:val="28"/>
      <w:szCs w:val="26"/>
      <w:lang w:val="en-US"/>
    </w:rPr>
  </w:style>
  <w:style w:type="character" w:styleId="Lienhypertexte">
    <w:name w:val="Hyperlink"/>
    <w:uiPriority w:val="99"/>
    <w:unhideWhenUsed/>
    <w:rsid w:val="003D537D"/>
    <w:rPr>
      <w:color w:val="0000FF"/>
      <w:u w:val="single"/>
    </w:rPr>
  </w:style>
  <w:style w:type="table" w:styleId="Grilledutableau">
    <w:name w:val="Table Grid"/>
    <w:basedOn w:val="TableauNormal"/>
    <w:uiPriority w:val="39"/>
    <w:rsid w:val="003D537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D537D"/>
    <w:pPr>
      <w:ind w:left="720"/>
    </w:pPr>
  </w:style>
  <w:style w:type="paragraph" w:styleId="Textedebulles">
    <w:name w:val="Balloon Text"/>
    <w:basedOn w:val="Normal"/>
    <w:link w:val="TextedebullesCar"/>
    <w:uiPriority w:val="99"/>
    <w:semiHidden/>
    <w:unhideWhenUsed/>
    <w:rsid w:val="00EE2E51"/>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E51"/>
    <w:rPr>
      <w:rFonts w:ascii="Tahoma" w:eastAsia="Cambr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7D"/>
    <w:pPr>
      <w:spacing w:before="240" w:after="240" w:line="240" w:lineRule="auto"/>
    </w:pPr>
    <w:rPr>
      <w:rFonts w:ascii="Franklin Gothic Book" w:eastAsia="Cambria" w:hAnsi="Franklin Gothic Book" w:cs="Arial"/>
      <w:szCs w:val="24"/>
      <w:lang w:val="en-US"/>
    </w:rPr>
  </w:style>
  <w:style w:type="paragraph" w:styleId="Titre2">
    <w:name w:val="heading 2"/>
    <w:basedOn w:val="Normal"/>
    <w:next w:val="Normal"/>
    <w:link w:val="Titre2Car"/>
    <w:autoRedefine/>
    <w:uiPriority w:val="9"/>
    <w:qFormat/>
    <w:rsid w:val="003D537D"/>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D537D"/>
    <w:rPr>
      <w:rFonts w:ascii="Franklin Gothic Book" w:eastAsia="Cambria" w:hAnsi="Franklin Gothic Book" w:cs="Calibri"/>
      <w:bCs/>
      <w:color w:val="165B89"/>
      <w:sz w:val="28"/>
      <w:szCs w:val="26"/>
      <w:lang w:val="en-US"/>
    </w:rPr>
  </w:style>
  <w:style w:type="character" w:styleId="Lienhypertexte">
    <w:name w:val="Hyperlink"/>
    <w:uiPriority w:val="99"/>
    <w:unhideWhenUsed/>
    <w:rsid w:val="003D537D"/>
    <w:rPr>
      <w:color w:val="0000FF"/>
      <w:u w:val="single"/>
    </w:rPr>
  </w:style>
  <w:style w:type="table" w:styleId="Grilledutableau">
    <w:name w:val="Table Grid"/>
    <w:basedOn w:val="TableauNormal"/>
    <w:uiPriority w:val="39"/>
    <w:rsid w:val="003D537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D537D"/>
    <w:pPr>
      <w:ind w:left="720"/>
    </w:pPr>
  </w:style>
  <w:style w:type="paragraph" w:styleId="Textedebulles">
    <w:name w:val="Balloon Text"/>
    <w:basedOn w:val="Normal"/>
    <w:link w:val="TextedebullesCar"/>
    <w:uiPriority w:val="99"/>
    <w:semiHidden/>
    <w:unhideWhenUsed/>
    <w:rsid w:val="00EE2E51"/>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E51"/>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losure@eiti.org" TargetMode="External"/><Relationship Id="rId13" Type="http://schemas.openxmlformats.org/officeDocument/2006/relationships/hyperlink" Target="https://app.itierca.com/assets/images/rapport/COMTE%20RENDU%20DU%20COLLEGE%20DES%20ENTREPRISES%20SUR%20LA%20REVISION%20DE%20LA%20VALEUR%20MERCURIALE%20MINIMALE%20A%20L'EXPORTATION%20DE%20L'OR.PDF" TargetMode="External"/><Relationship Id="rId18" Type="http://schemas.openxmlformats.org/officeDocument/2006/relationships/hyperlink" Target="https://www.itierca.com/event/invitation-des-representants-des-acteurs-du-secteur-minier-a-prendre-a-latelier-national-de-validation-du-projet-du-code-minier-de-la-republique-centrafricaine-post2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https://eiti.org/fr/eiti-standard-2019" TargetMode="External"/><Relationship Id="rId12" Type="http://schemas.openxmlformats.org/officeDocument/2006/relationships/hyperlink" Target="https://app.itierca.com/assets/images/rapport/COMPTE%20RENDU%20DU%20COLLEGE%20DES%20ENTREPRISES%20SUR%20LE%20MECANISME%20DE%20LA%20VALIDATION.PDF" TargetMode="External"/><Relationship Id="rId17" Type="http://schemas.openxmlformats.org/officeDocument/2006/relationships/hyperlink" Target="https://app.itierca.com/assets/images/rapport/PROCES%20VERBAL%20DU%20COLLEGE%20DES%20ENTREPRISES%20SUR%20LA%20PRIORITE%20NATIONALE.PDF" TargetMode="External"/><Relationship Id="rId2" Type="http://schemas.openxmlformats.org/officeDocument/2006/relationships/styles" Target="styles.xml"/><Relationship Id="rId16" Type="http://schemas.openxmlformats.org/officeDocument/2006/relationships/hyperlink" Target="https://app.itierca.com/assets/images/rapport/COMPTE%20RENDU%20DU%20COLLEGE%20DES%20ENTREPRISES%20DE%20LA%20REUNION%20DU%20MINISTRE%20DES%20MINES%20ET%20DE%20L%20GEOLOGIE%20AVEC%20LES%20RESPONSABLES%20DES%20COOPERATIVES.PDF" TargetMode="External"/><Relationship Id="rId20" Type="http://schemas.openxmlformats.org/officeDocument/2006/relationships/hyperlink" Target="mailto:lombiliigor@yahoo.fr" TargetMode="External"/><Relationship Id="rId1" Type="http://schemas.openxmlformats.org/officeDocument/2006/relationships/numbering" Target="numbering.xml"/><Relationship Id="rId6" Type="http://schemas.openxmlformats.org/officeDocument/2006/relationships/hyperlink" Target="mailto:https://eiti.org/fr/eiti-standard-2019" TargetMode="External"/><Relationship Id="rId11" Type="http://schemas.openxmlformats.org/officeDocument/2006/relationships/hyperlink" Target="https://app.itierca.com/assets/images/page/DECRET%20N%C2%B016.375%20ENTERINANT%20LA%20DESIGNATION%20DES%20MEMBRES%20DU%20COMITE.pdf" TargetMode="External"/><Relationship Id="rId5" Type="http://schemas.openxmlformats.org/officeDocument/2006/relationships/webSettings" Target="webSettings.xml"/><Relationship Id="rId15" Type="http://schemas.openxmlformats.org/officeDocument/2006/relationships/hyperlink" Target="https://app.itierca.com/assets/images/rapport/COMPTE%20RENDU%20DU%20COLLEGE%20DES%20ENTREPRISES%20SUR%20LE%20MECANISME%20DE%20LA%20VALIDATION.PDF" TargetMode="External"/><Relationship Id="rId10" Type="http://schemas.openxmlformats.org/officeDocument/2006/relationships/hyperlink" Target="https://app.itierca.com/assets/images/page/LETTRES%20DE%20DESIGNATION%20DES%20REPRESENTANTS%20DES%20ENTREPRISES.pdf" TargetMode="External"/><Relationship Id="rId19" Type="http://schemas.openxmlformats.org/officeDocument/2006/relationships/hyperlink" Target="mailto:disclosure@eiti.org" TargetMode="External"/><Relationship Id="rId4" Type="http://schemas.openxmlformats.org/officeDocument/2006/relationships/settings" Target="settings.xml"/><Relationship Id="rId9" Type="http://schemas.openxmlformats.org/officeDocument/2006/relationships/hyperlink" Target="https://app.itierca.com/assets/images/page/DECRET%20N%C2%B016.318%20PORTANT%20REORGANISATION%20DU%20DISPOSITIF%20INSTITUTIO.pdf" TargetMode="External"/><Relationship Id="rId14" Type="http://schemas.openxmlformats.org/officeDocument/2006/relationships/hyperlink" Target="https://app.itierca.com/assets/images/rapport/COMPTE%20RENDU%20DU%20COLLEGE%20DES%20ENTREPRISES%20DE%20LA%20REUNION%20DU%20MINISTRE%20DES%20MINES%20ET%20DE%20L%20GEOLOGIE%20AVEC%20LES%20RESPONSABLES%20DES%20COOPERATIVES.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2105</Words>
  <Characters>11581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FESONAE</dc:creator>
  <cp:lastModifiedBy>user</cp:lastModifiedBy>
  <cp:revision>71</cp:revision>
  <cp:lastPrinted>2024-03-14T07:53:00Z</cp:lastPrinted>
  <dcterms:created xsi:type="dcterms:W3CDTF">2024-03-14T04:59:00Z</dcterms:created>
  <dcterms:modified xsi:type="dcterms:W3CDTF">2024-03-31T15:47:00Z</dcterms:modified>
</cp:coreProperties>
</file>